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6FB" w:rsidRDefault="003B26FB">
      <w:pPr>
        <w:pStyle w:val="Ttulo8"/>
        <w:rPr>
          <w:b/>
          <w:bCs/>
          <w:sz w:val="22"/>
          <w:u w:val="none"/>
        </w:rPr>
      </w:pPr>
      <w:r>
        <w:rPr>
          <w:b/>
          <w:bCs/>
          <w:sz w:val="22"/>
        </w:rPr>
        <w:t xml:space="preserve">ANNEX 6 </w:t>
      </w:r>
      <w:r>
        <w:rPr>
          <w:rStyle w:val="Refdenotaalpie"/>
          <w:b/>
          <w:bCs/>
          <w:sz w:val="22"/>
        </w:rPr>
        <w:footnoteReference w:id="1"/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pStyle w:val="Ttulo9"/>
      </w:pPr>
      <w:r>
        <w:t>MODEL DE DECLARACIÓ DE LA PART DEL CONTRACTE A SUBCONTRACTAR</w:t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>
        <w:rPr>
          <w:rFonts w:cs="Arial"/>
          <w:color w:val="000000"/>
          <w:spacing w:val="-2"/>
          <w:sz w:val="20"/>
        </w:rPr>
        <w:t xml:space="preserve"> </w:t>
      </w:r>
    </w:p>
    <w:p w:rsidR="003B26FB" w:rsidRDefault="003B26FB">
      <w:pPr>
        <w:rPr>
          <w:rFonts w:cs="Arial"/>
          <w:spacing w:val="-2"/>
          <w:sz w:val="20"/>
        </w:rPr>
      </w:pPr>
    </w:p>
    <w:p w:rsidR="003B26FB" w:rsidRDefault="003B26FB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aprovat pel Reial Decret Legislatiu 3/2011, la relació dels </w:t>
      </w:r>
      <w:proofErr w:type="spellStart"/>
      <w:r>
        <w:rPr>
          <w:rFonts w:cs="Arial"/>
          <w:sz w:val="20"/>
          <w:szCs w:val="22"/>
        </w:rPr>
        <w:t>subcontractistes</w:t>
      </w:r>
      <w:proofErr w:type="spellEnd"/>
      <w:r>
        <w:rPr>
          <w:rFonts w:cs="Arial"/>
          <w:sz w:val="20"/>
          <w:szCs w:val="22"/>
        </w:rPr>
        <w:t xml:space="preserve"> (nom o perfil empresarial), el percentatge parcial i total  a subcontractar i els imports a subcontractar són els següents:</w:t>
      </w:r>
    </w:p>
    <w:p w:rsidR="003B26FB" w:rsidRDefault="003B26FB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3B26FB">
        <w:tc>
          <w:tcPr>
            <w:tcW w:w="1980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3B26FB">
        <w:tc>
          <w:tcPr>
            <w:tcW w:w="198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</w:tcPr>
          <w:p w:rsidR="003B26FB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B26FB">
        <w:tc>
          <w:tcPr>
            <w:tcW w:w="198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</w:tcPr>
          <w:p w:rsidR="003B26FB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B26FB">
        <w:trPr>
          <w:cantSplit/>
        </w:trPr>
        <w:tc>
          <w:tcPr>
            <w:tcW w:w="5530" w:type="dxa"/>
            <w:gridSpan w:val="2"/>
            <w:vAlign w:val="center"/>
          </w:tcPr>
          <w:p w:rsidR="003B26FB" w:rsidRDefault="003B26FB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</w:tcPr>
          <w:p w:rsidR="003B26FB" w:rsidRDefault="003B26FB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</w:tcPr>
          <w:p w:rsidR="003B26FB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 , abans de l’inici de l’execució del contracte, presentarà a l’Ajuntament de Sabadell, el detall de la relació de subcontractes a realitzar amb identificació exhaustiva de cadascun dels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 aptitud per executar les prestacions del contracte mitjançant la referència als elements tècnics i humans dels quals disposa i a la seva experiència, com que el contractista no es troba incurs en cap </w:t>
      </w:r>
      <w:bookmarkStart w:id="0" w:name="_GoBack"/>
      <w:bookmarkEnd w:id="0"/>
      <w:r>
        <w:rPr>
          <w:rFonts w:ascii="Arial" w:hAnsi="Arial" w:cs="Arial"/>
          <w:b w:val="0"/>
          <w:sz w:val="20"/>
          <w:u w:val="none"/>
        </w:rPr>
        <w:t>prohibició de contractar conforme a l’article 71 de la LCSP.</w:t>
      </w: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l’empresa comunicarà, a requeriment de l’Ajuntament de Sabadell, la documentació que acrediti el compliment de les obligacions de pagament al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que hagin finalitzat les seves prestacions.</w:t>
      </w:r>
    </w:p>
    <w:p w:rsidR="003B26FB" w:rsidRDefault="003B26FB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B26FB" w:rsidRDefault="00D66A92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  <w:t>de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de 202</w:t>
      </w:r>
      <w:r w:rsidR="00E5427B">
        <w:rPr>
          <w:rFonts w:cs="Arial"/>
          <w:spacing w:val="-2"/>
          <w:sz w:val="20"/>
        </w:rPr>
        <w:t>3</w:t>
      </w: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/>
    <w:p w:rsidR="003B26FB" w:rsidRDefault="003B26FB">
      <w:pPr>
        <w:rPr>
          <w:sz w:val="21"/>
        </w:rPr>
      </w:pPr>
    </w:p>
    <w:p w:rsidR="003B26FB" w:rsidRDefault="003B26FB">
      <w:pPr>
        <w:rPr>
          <w:sz w:val="21"/>
        </w:rPr>
      </w:pPr>
    </w:p>
    <w:sectPr w:rsidR="003B26FB">
      <w:headerReference w:type="default" r:id="rId7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1D0" w:rsidRDefault="00F731D0">
      <w:r>
        <w:separator/>
      </w:r>
    </w:p>
  </w:endnote>
  <w:endnote w:type="continuationSeparator" w:id="0">
    <w:p w:rsidR="00F731D0" w:rsidRDefault="00F73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1D0" w:rsidRDefault="00F731D0">
      <w:r>
        <w:separator/>
      </w:r>
    </w:p>
  </w:footnote>
  <w:footnote w:type="continuationSeparator" w:id="0">
    <w:p w:rsidR="00F731D0" w:rsidRDefault="00F731D0">
      <w:r>
        <w:continuationSeparator/>
      </w:r>
    </w:p>
  </w:footnote>
  <w:footnote w:id="1">
    <w:p w:rsidR="003B26FB" w:rsidRDefault="003B26FB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6FB" w:rsidRDefault="00F731D0" w:rsidP="003519F9">
    <w:pPr>
      <w:pStyle w:val="encapalament"/>
      <w:tabs>
        <w:tab w:val="clear" w:pos="1276"/>
      </w:tabs>
      <w:spacing w:line="240" w:lineRule="auto"/>
      <w:ind w:left="-180" w:hanging="16"/>
      <w:rPr>
        <w:rFonts w:ascii="Arial" w:hAnsi="Arial"/>
        <w:b w:val="0"/>
        <w:bCs/>
        <w:sz w:val="20"/>
      </w:rPr>
    </w:pPr>
    <w:r>
      <w:rPr>
        <w:rFonts w:ascii="Arial" w:hAnsi="Arial"/>
        <w:b w:val="0"/>
        <w:bCs/>
        <w:noProof/>
        <w:sz w:val="20"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-1028700</wp:posOffset>
          </wp:positionH>
          <wp:positionV relativeFrom="paragraph">
            <wp:posOffset>-471170</wp:posOffset>
          </wp:positionV>
          <wp:extent cx="7560310" cy="1030605"/>
          <wp:effectExtent l="0" t="0" r="2540" b="0"/>
          <wp:wrapThrough wrapText="bothSides">
            <wp:wrapPolygon edited="0">
              <wp:start x="0" y="0"/>
              <wp:lineTo x="0" y="21161"/>
              <wp:lineTo x="21553" y="21161"/>
              <wp:lineTo x="21553" y="0"/>
              <wp:lineTo x="0" y="0"/>
            </wp:wrapPolygon>
          </wp:wrapThrough>
          <wp:docPr id="4" name="Imagen 4" descr="LOGO-Ms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s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367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1D0"/>
    <w:rsid w:val="003519F9"/>
    <w:rsid w:val="003B26FB"/>
    <w:rsid w:val="00886278"/>
    <w:rsid w:val="00A41729"/>
    <w:rsid w:val="00A97C96"/>
    <w:rsid w:val="00B60FD3"/>
    <w:rsid w:val="00D66A92"/>
    <w:rsid w:val="00E5427B"/>
    <w:rsid w:val="00F7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0135EF59-2075-48EF-B947-DD9DF15C3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color w:val="000000"/>
      <w:spacing w:val="-2"/>
      <w:sz w:val="20"/>
      <w:u w:val="single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bCs/>
      <w:color w:val="000000"/>
      <w:spacing w:val="-2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2022%20Licitaci&#243;%20Carrilet%20de%20Nadal%20CMR-2022-159\ANNEX%206%20DECLARACI&#211;%20SUBCONTRACTACI&#211;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 6 DECLARACIÓ SUBCONTRACTACIÓ.dot</Template>
  <TotalTime>2</TotalTime>
  <Pages>1</Pages>
  <Words>294</Words>
  <Characters>1633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Administrador</dc:creator>
  <cp:keywords/>
  <cp:lastModifiedBy>Arroyo B  Rafael  COMERÇ CONSUM I TURISME</cp:lastModifiedBy>
  <cp:revision>4</cp:revision>
  <cp:lastPrinted>2017-02-02T07:01:00Z</cp:lastPrinted>
  <dcterms:created xsi:type="dcterms:W3CDTF">2022-10-10T11:59:00Z</dcterms:created>
  <dcterms:modified xsi:type="dcterms:W3CDTF">2023-09-29T08:46:00Z</dcterms:modified>
</cp:coreProperties>
</file>