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b/>
          <w:bCs/>
          <w:spacing w:val="-2"/>
          <w:u w:val="single"/>
          <w:lang w:val="x-none"/>
        </w:rPr>
      </w:pPr>
      <w:r w:rsidRPr="00C93994">
        <w:rPr>
          <w:rFonts w:cs="Arial"/>
          <w:b/>
          <w:bCs/>
          <w:spacing w:val="-2"/>
          <w:u w:val="single"/>
          <w:lang w:val="x-none"/>
        </w:rPr>
        <w:t>ANNEX  2</w:t>
      </w: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b/>
          <w:bCs/>
          <w:spacing w:val="-2"/>
          <w:u w:val="single"/>
          <w:lang w:val="x-none"/>
        </w:rPr>
      </w:pPr>
    </w:p>
    <w:p w:rsid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b/>
          <w:bCs/>
          <w:caps/>
          <w:spacing w:val="-2"/>
          <w:sz w:val="20"/>
          <w:lang w:val="es-ES"/>
        </w:rPr>
      </w:pPr>
      <w:r w:rsidRPr="00C93994">
        <w:rPr>
          <w:rFonts w:cs="Arial"/>
          <w:b/>
          <w:bCs/>
          <w:caps/>
          <w:spacing w:val="-2"/>
          <w:sz w:val="20"/>
          <w:lang w:val="x-none"/>
        </w:rPr>
        <w:t>Model DE DESGLOSSAMENT DEL PRESSUPOST BASE DE LICITACIÓ</w:t>
      </w:r>
      <w:r w:rsidRPr="00C93994">
        <w:rPr>
          <w:rFonts w:cs="Arial"/>
          <w:b/>
          <w:bCs/>
          <w:caps/>
          <w:spacing w:val="-2"/>
          <w:sz w:val="20"/>
          <w:lang w:val="es-ES"/>
        </w:rPr>
        <w:t>.</w:t>
      </w: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b/>
          <w:bCs/>
          <w:caps/>
          <w:spacing w:val="-2"/>
          <w:sz w:val="20"/>
          <w:lang w:val="es-ES"/>
        </w:rPr>
      </w:pPr>
    </w:p>
    <w:p w:rsidR="00C93994" w:rsidRPr="00C93994" w:rsidRDefault="00C93994" w:rsidP="00C93994">
      <w:pPr>
        <w:pBdr>
          <w:bottom w:val="single" w:sz="6" w:space="1" w:color="auto"/>
        </w:pBdr>
        <w:spacing w:after="120" w:line="259" w:lineRule="auto"/>
        <w:rPr>
          <w:rFonts w:eastAsia="Calibri" w:cs="Arial"/>
          <w:sz w:val="20"/>
          <w:szCs w:val="24"/>
          <w:lang w:eastAsia="en-US"/>
        </w:rPr>
      </w:pPr>
      <w:r w:rsidRPr="00C93994">
        <w:rPr>
          <w:rFonts w:eastAsia="Calibri" w:cs="Arial"/>
          <w:bCs/>
          <w:spacing w:val="-2"/>
          <w:sz w:val="20"/>
          <w:szCs w:val="22"/>
          <w:lang w:eastAsia="en-US"/>
        </w:rPr>
        <w:t xml:space="preserve">En relació al pressupost base de licitació del contracte de serveis anomenat </w:t>
      </w:r>
      <w:r w:rsidRPr="00C93994">
        <w:rPr>
          <w:rFonts w:eastAsia="Calibri" w:cs="Arial"/>
          <w:b/>
          <w:bCs/>
          <w:i/>
          <w:spacing w:val="-2"/>
          <w:sz w:val="20"/>
          <w:szCs w:val="22"/>
          <w:lang w:eastAsia="en-US"/>
        </w:rPr>
        <w:t>“</w:t>
      </w:r>
      <w:r w:rsidRPr="00C93994">
        <w:rPr>
          <w:rFonts w:eastAsia="Calibri" w:cs="Arial"/>
          <w:b/>
          <w:bCs/>
          <w:szCs w:val="22"/>
          <w:lang w:eastAsia="en-US"/>
        </w:rPr>
        <w:t>MANTENIMENT I GESTIÓ DE DADES DE LA XARXA DE SENSORS DE QUALITAT AMBIENTAL A SABADELL</w:t>
      </w:r>
      <w:r w:rsidRPr="00C93994">
        <w:rPr>
          <w:rFonts w:eastAsia="Calibri" w:cs="Arial"/>
          <w:b/>
          <w:bCs/>
          <w:i/>
          <w:spacing w:val="-2"/>
          <w:sz w:val="20"/>
          <w:szCs w:val="22"/>
          <w:lang w:eastAsia="en-US"/>
        </w:rPr>
        <w:t>”,</w:t>
      </w:r>
      <w:r w:rsidRPr="00C93994">
        <w:rPr>
          <w:rFonts w:eastAsia="Calibri" w:cs="Arial"/>
          <w:bCs/>
          <w:spacing w:val="-2"/>
          <w:sz w:val="20"/>
          <w:szCs w:val="22"/>
          <w:lang w:eastAsia="en-US"/>
        </w:rPr>
        <w:t xml:space="preserve"> es fa constar que el desglossament és el que a continuació es detalla, en compliment de la previsió establerta a l’article 100 de la Llei </w:t>
      </w:r>
      <w:r w:rsidRPr="00C93994">
        <w:rPr>
          <w:rFonts w:eastAsia="Calibri" w:cs="Arial"/>
          <w:sz w:val="20"/>
          <w:szCs w:val="24"/>
          <w:lang w:eastAsia="en-US"/>
        </w:rPr>
        <w:t xml:space="preserve">9/2017, de 8 de novembre, de contractes del sector públic, per la qual es transposen a l’ordenament jurídic espanyol les Directives del Parlament Europeu i dels Consell 2014/23/UE i 2014/24/UE, de 26 de gener:  </w:t>
      </w: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C93994" w:rsidRPr="00C93994" w:rsidTr="001116C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93994" w:rsidRPr="00C93994" w:rsidRDefault="00C93994" w:rsidP="00C93994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Import IVA inclòs</w:t>
            </w:r>
          </w:p>
        </w:tc>
      </w:tr>
      <w:tr w:rsidR="00C93994" w:rsidRPr="00C93994" w:rsidTr="001116C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C93994" w:rsidRPr="00C93994" w:rsidRDefault="00C93994" w:rsidP="00C93994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a) Costos directes </w:t>
            </w:r>
            <w:r w:rsidRPr="00C93994">
              <w:rPr>
                <w:rFonts w:cs="Arial"/>
                <w:b/>
                <w:bCs/>
                <w:color w:val="000000"/>
                <w:sz w:val="18"/>
                <w:szCs w:val="18"/>
                <w:vertAlign w:val="superscript"/>
              </w:rPr>
              <w:footnoteReference w:id="1"/>
            </w:r>
          </w:p>
        </w:tc>
      </w:tr>
      <w:tr w:rsidR="00C93994" w:rsidRPr="00C93994" w:rsidTr="001116C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3994" w:rsidRPr="00C93994" w:rsidRDefault="00C93994" w:rsidP="00C93994">
            <w:pPr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 xml:space="preserve">Costos salarials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C93994" w:rsidRPr="00C93994" w:rsidRDefault="00C93994" w:rsidP="00C93994">
            <w:pPr>
              <w:jc w:val="right"/>
              <w:rPr>
                <w:rFonts w:cs="Arial"/>
                <w:color w:val="000000"/>
                <w:sz w:val="18"/>
                <w:szCs w:val="18"/>
                <w:lang w:val="es-ES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 xml:space="preserve">           77.524,14   </w:t>
            </w:r>
          </w:p>
        </w:tc>
      </w:tr>
      <w:tr w:rsidR="00C93994" w:rsidRPr="00C93994" w:rsidTr="001116C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C93994" w:rsidRPr="00C93994" w:rsidRDefault="00C93994" w:rsidP="00C93994">
            <w:pPr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Material i fungibles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C93994" w:rsidRPr="00C93994" w:rsidRDefault="00C93994" w:rsidP="00C9399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 xml:space="preserve">           16.089,12   </w:t>
            </w:r>
          </w:p>
        </w:tc>
      </w:tr>
      <w:tr w:rsidR="00C93994" w:rsidRPr="00C93994" w:rsidTr="001116C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93994" w:rsidRPr="00C93994" w:rsidRDefault="00C93994" w:rsidP="00C9399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C93994" w:rsidRPr="00C93994" w:rsidRDefault="00C93994" w:rsidP="00C93994">
            <w:pPr>
              <w:jc w:val="right"/>
              <w:rPr>
                <w:rFonts w:cs="Arial"/>
                <w:color w:val="000000"/>
                <w:sz w:val="18"/>
                <w:szCs w:val="18"/>
                <w:lang w:val="es-ES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 xml:space="preserve">           93.613,26  </w:t>
            </w:r>
          </w:p>
        </w:tc>
      </w:tr>
      <w:tr w:rsidR="00C93994" w:rsidRPr="00C93994" w:rsidTr="001116C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:rsidR="00C93994" w:rsidRPr="00C93994" w:rsidRDefault="00C93994" w:rsidP="00C93994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 w:rsidRPr="00C93994">
              <w:rPr>
                <w:rFonts w:cs="Arial"/>
                <w:b/>
                <w:bCs/>
                <w:color w:val="000000"/>
                <w:sz w:val="18"/>
                <w:szCs w:val="18"/>
                <w:vertAlign w:val="superscript"/>
              </w:rPr>
              <w:footnoteReference w:id="2"/>
            </w:r>
          </w:p>
        </w:tc>
      </w:tr>
      <w:tr w:rsidR="00C93994" w:rsidRPr="00C93994" w:rsidTr="001116C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3994" w:rsidRPr="00C93994" w:rsidRDefault="00C93994" w:rsidP="00C93994">
            <w:pPr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C93994" w:rsidRPr="00C93994" w:rsidRDefault="00C93994" w:rsidP="00C9399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 xml:space="preserve">      10.078,14€ </w:t>
            </w:r>
          </w:p>
        </w:tc>
      </w:tr>
      <w:tr w:rsidR="00C93994" w:rsidRPr="00C93994" w:rsidTr="001116CB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3994" w:rsidRPr="00C93994" w:rsidRDefault="00C93994" w:rsidP="00C93994">
            <w:pPr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93994" w:rsidRPr="00C93994" w:rsidRDefault="00C93994" w:rsidP="00C9399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4.651,45</w:t>
            </w:r>
            <w:r w:rsidRPr="00C93994">
              <w:rPr>
                <w:rFonts w:cs="Arial"/>
                <w:bCs/>
                <w:sz w:val="18"/>
                <w:szCs w:val="18"/>
                <w:lang w:val="es-ES"/>
              </w:rPr>
              <w:t xml:space="preserve"> </w:t>
            </w:r>
            <w:r w:rsidRPr="00C93994">
              <w:rPr>
                <w:rFonts w:cs="Arial"/>
                <w:color w:val="000000"/>
                <w:sz w:val="18"/>
                <w:szCs w:val="18"/>
              </w:rPr>
              <w:t xml:space="preserve">€ </w:t>
            </w:r>
          </w:p>
        </w:tc>
      </w:tr>
      <w:tr w:rsidR="00C93994" w:rsidRPr="00C93994" w:rsidTr="001116C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93994" w:rsidRPr="00C93994" w:rsidRDefault="00C93994" w:rsidP="00C9399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C93994" w:rsidRPr="00C93994" w:rsidRDefault="00C93994" w:rsidP="00C9399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14.729,59€</w:t>
            </w:r>
          </w:p>
        </w:tc>
      </w:tr>
      <w:tr w:rsidR="00C93994" w:rsidRPr="00C93994" w:rsidTr="001116CB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93994" w:rsidRPr="00C93994" w:rsidRDefault="00C93994" w:rsidP="00C9399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C93994" w:rsidRPr="00C93994" w:rsidRDefault="00C93994" w:rsidP="00C93994">
            <w:pPr>
              <w:rPr>
                <w:rFonts w:cs="Arial"/>
                <w:sz w:val="18"/>
                <w:szCs w:val="18"/>
              </w:rPr>
            </w:pPr>
          </w:p>
        </w:tc>
      </w:tr>
      <w:tr w:rsidR="00C93994" w:rsidRPr="00C93994" w:rsidTr="001116CB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994" w:rsidRPr="00C93994" w:rsidRDefault="00C93994" w:rsidP="00C93994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C93994" w:rsidRPr="00C93994" w:rsidRDefault="00C93994" w:rsidP="00C9399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 xml:space="preserve">108.342,85 € </w:t>
            </w:r>
          </w:p>
          <w:p w:rsidR="00C93994" w:rsidRPr="00C93994" w:rsidRDefault="00C93994" w:rsidP="00C9399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C93994" w:rsidRPr="00C93994" w:rsidTr="001116CB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994" w:rsidRPr="00C93994" w:rsidRDefault="00C93994" w:rsidP="00C93994">
            <w:pPr>
              <w:rPr>
                <w:rFonts w:cs="Arial"/>
                <w:b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b/>
                <w:color w:val="000000"/>
                <w:sz w:val="18"/>
                <w:szCs w:val="18"/>
              </w:rPr>
              <w:t>Desglossament costos salarials, si s’escau:</w:t>
            </w:r>
          </w:p>
        </w:tc>
      </w:tr>
      <w:tr w:rsidR="00C93994" w:rsidRPr="00C93994" w:rsidTr="001116CB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3994" w:rsidRPr="00C93994" w:rsidRDefault="00C93994" w:rsidP="00C93994">
            <w:pPr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Convenis col·lectius que s‘han pres com a referència:</w:t>
            </w:r>
          </w:p>
          <w:p w:rsidR="00C93994" w:rsidRPr="00AF1B2C" w:rsidRDefault="00C93994" w:rsidP="00C93994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18"/>
                <w:szCs w:val="18"/>
                <w:lang w:val="es-ES"/>
              </w:rPr>
            </w:pPr>
            <w:r w:rsidRPr="00AF1B2C">
              <w:rPr>
                <w:rFonts w:cs="Arial"/>
                <w:color w:val="000000"/>
                <w:sz w:val="18"/>
                <w:szCs w:val="18"/>
                <w:lang w:val="es-ES"/>
              </w:rPr>
              <w:t>CONVENI COL·LECTIU PER A L’INDÚSTRIA SIDEROMETAL·LÚRGICA DE LA PROVINCIA DE BARCELONA - TAULES SALARIALS 2024.</w:t>
            </w:r>
          </w:p>
          <w:p w:rsidR="00C93994" w:rsidRPr="00C93994" w:rsidRDefault="00C93994" w:rsidP="00C93994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AF1B2C">
              <w:rPr>
                <w:rFonts w:cs="Arial"/>
                <w:color w:val="000000"/>
                <w:sz w:val="18"/>
                <w:szCs w:val="18"/>
                <w:lang w:val="es-ES"/>
              </w:rPr>
              <w:t>Resolución de 13 de julio de 2023, de la Dirección General de Trabajo, por la que se registra y publica el XVIII Convenio colectivo estatal de empresas de consultoría, tecnologías de la información y estudios de mercado y de la opinión pública.</w:t>
            </w:r>
          </w:p>
        </w:tc>
      </w:tr>
      <w:tr w:rsidR="00C93994" w:rsidRPr="00C93994" w:rsidTr="001116CB">
        <w:trPr>
          <w:trHeight w:val="324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3994" w:rsidRPr="00C93994" w:rsidRDefault="00C93994" w:rsidP="00C93994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3994" w:rsidRPr="00C93994" w:rsidRDefault="00C93994" w:rsidP="00C93994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3994" w:rsidRPr="00C93994" w:rsidRDefault="00C93994" w:rsidP="00C93994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C93994" w:rsidRPr="00C93994" w:rsidTr="001116C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3994" w:rsidRPr="00C93994" w:rsidRDefault="00C93994" w:rsidP="00C93994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Tècnic (FP2)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3994" w:rsidRPr="00C93994" w:rsidRDefault="00C93994" w:rsidP="00C93994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 xml:space="preserve">            73.366,17 € 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3994" w:rsidRPr="00C93994" w:rsidRDefault="00C93994" w:rsidP="00C93994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</w:tr>
      <w:tr w:rsidR="00C93994" w:rsidRPr="00C93994" w:rsidTr="001116C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3994" w:rsidRPr="00C93994" w:rsidRDefault="00C93994" w:rsidP="00C93994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 xml:space="preserve">Consultor 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3994" w:rsidRPr="00C93994" w:rsidRDefault="00C93994" w:rsidP="00C93994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 xml:space="preserve">               4.157,97 € 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93994" w:rsidRPr="00C93994" w:rsidRDefault="00C93994" w:rsidP="00C93994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C93994">
              <w:rPr>
                <w:rFonts w:cs="Arial"/>
                <w:color w:val="000000"/>
                <w:sz w:val="18"/>
                <w:szCs w:val="18"/>
              </w:rPr>
              <w:t>1</w:t>
            </w:r>
          </w:p>
        </w:tc>
      </w:tr>
    </w:tbl>
    <w:p w:rsidR="00C93994" w:rsidRPr="00C93994" w:rsidRDefault="00C93994" w:rsidP="00C93994">
      <w:pPr>
        <w:rPr>
          <w:rFonts w:cs="Arial"/>
          <w:i/>
          <w:sz w:val="18"/>
          <w:szCs w:val="18"/>
        </w:rPr>
      </w:pPr>
      <w:r w:rsidRPr="00C93994">
        <w:rPr>
          <w:rFonts w:cs="Arial"/>
          <w:i/>
          <w:sz w:val="18"/>
          <w:szCs w:val="18"/>
        </w:rPr>
        <w:t xml:space="preserve">**Per fer la divisió corresponent dels costos entre les diverses categories professionals s’ha fet una ponderació de les hores associades a cada tasca. </w:t>
      </w:r>
    </w:p>
    <w:p w:rsidR="00C93994" w:rsidRPr="00C93994" w:rsidRDefault="00C93994" w:rsidP="00C93994">
      <w:pPr>
        <w:rPr>
          <w:rFonts w:cs="Arial"/>
          <w:sz w:val="20"/>
        </w:rPr>
      </w:pPr>
    </w:p>
    <w:p w:rsidR="00C93994" w:rsidRPr="00C93994" w:rsidRDefault="00C93994" w:rsidP="00C93994">
      <w:pPr>
        <w:rPr>
          <w:rFonts w:cs="Arial"/>
          <w:sz w:val="20"/>
        </w:rPr>
      </w:pPr>
      <w:r w:rsidRPr="00C93994">
        <w:rPr>
          <w:rFonts w:cs="Arial"/>
          <w:sz w:val="20"/>
        </w:rPr>
        <w:t>Sabadell, a data de la signatura electrònica</w:t>
      </w:r>
    </w:p>
    <w:p w:rsidR="00C93994" w:rsidRPr="00C93994" w:rsidRDefault="00C93994" w:rsidP="00C93994">
      <w:pPr>
        <w:rPr>
          <w:rFonts w:cs="Arial"/>
          <w:sz w:val="20"/>
        </w:rPr>
      </w:pPr>
    </w:p>
    <w:p w:rsidR="00C93994" w:rsidRPr="00C93994" w:rsidRDefault="00C93994" w:rsidP="00C93994">
      <w:pPr>
        <w:rPr>
          <w:rFonts w:cs="Arial"/>
          <w:sz w:val="20"/>
        </w:rPr>
      </w:pPr>
      <w:r w:rsidRPr="00C93994">
        <w:rPr>
          <w:rFonts w:cs="Arial"/>
          <w:sz w:val="20"/>
        </w:rPr>
        <w:t>Jaume Enciso Cachafeiro</w:t>
      </w:r>
    </w:p>
    <w:p w:rsidR="00C93994" w:rsidRPr="00C93994" w:rsidRDefault="00C93994" w:rsidP="00C93994">
      <w:r w:rsidRPr="00C93994">
        <w:rPr>
          <w:rFonts w:cs="Arial"/>
          <w:sz w:val="20"/>
        </w:rPr>
        <w:t>Tècnic de Transició Ecològica</w:t>
      </w:r>
    </w:p>
    <w:p w:rsidR="00C93994" w:rsidRPr="00AF1B2C" w:rsidRDefault="00C93994" w:rsidP="00C93994">
      <w:pPr>
        <w:rPr>
          <w:rFonts w:cs="Arial"/>
          <w:spacing w:val="-2"/>
          <w:sz w:val="20"/>
          <w:szCs w:val="24"/>
        </w:rPr>
      </w:pPr>
    </w:p>
    <w:p w:rsidR="00C93994" w:rsidRPr="00AF1B2C" w:rsidRDefault="00C93994" w:rsidP="00C93994">
      <w:pPr>
        <w:rPr>
          <w:rFonts w:cs="Arial"/>
          <w:spacing w:val="-2"/>
          <w:sz w:val="20"/>
          <w:szCs w:val="24"/>
        </w:rPr>
      </w:pPr>
    </w:p>
    <w:p w:rsidR="00C93994" w:rsidRPr="00AF1B2C" w:rsidRDefault="00C93994" w:rsidP="00C93994">
      <w:pPr>
        <w:rPr>
          <w:rFonts w:cs="Arial"/>
          <w:spacing w:val="-2"/>
          <w:sz w:val="20"/>
          <w:szCs w:val="24"/>
        </w:rPr>
      </w:pPr>
    </w:p>
    <w:p w:rsidR="00C93994" w:rsidRPr="00AF1B2C" w:rsidRDefault="00C93994" w:rsidP="00C93994">
      <w:pPr>
        <w:rPr>
          <w:rFonts w:cs="Arial"/>
          <w:spacing w:val="-2"/>
          <w:sz w:val="20"/>
          <w:szCs w:val="24"/>
        </w:rPr>
      </w:pPr>
    </w:p>
    <w:p w:rsidR="00C93994" w:rsidRPr="00AF1B2C" w:rsidRDefault="00C93994" w:rsidP="00C93994">
      <w:pPr>
        <w:rPr>
          <w:rFonts w:cs="Arial"/>
          <w:spacing w:val="-2"/>
          <w:sz w:val="20"/>
          <w:szCs w:val="24"/>
        </w:rPr>
      </w:pPr>
    </w:p>
    <w:p w:rsidR="00C93994" w:rsidRPr="00AF1B2C" w:rsidRDefault="00C93994" w:rsidP="00C93994">
      <w:pPr>
        <w:rPr>
          <w:rFonts w:cs="Arial"/>
          <w:spacing w:val="-2"/>
          <w:sz w:val="20"/>
          <w:szCs w:val="24"/>
        </w:rPr>
      </w:pPr>
      <w:bookmarkStart w:id="0" w:name="_GoBack"/>
      <w:bookmarkEnd w:id="0"/>
    </w:p>
    <w:p w:rsidR="00C93994" w:rsidRPr="00AF1B2C" w:rsidRDefault="00C93994" w:rsidP="00C93994">
      <w:pPr>
        <w:rPr>
          <w:rFonts w:cs="Arial"/>
          <w:spacing w:val="-2"/>
          <w:sz w:val="20"/>
          <w:szCs w:val="24"/>
        </w:rPr>
      </w:pPr>
    </w:p>
    <w:p w:rsidR="00C93994" w:rsidRPr="00AF1B2C" w:rsidRDefault="00C93994" w:rsidP="00C93994">
      <w:pPr>
        <w:rPr>
          <w:rFonts w:cs="Arial"/>
          <w:spacing w:val="-2"/>
          <w:sz w:val="20"/>
          <w:szCs w:val="24"/>
        </w:rPr>
      </w:pPr>
    </w:p>
    <w:p w:rsidR="00C93994" w:rsidRPr="00AF1B2C" w:rsidRDefault="00C93994" w:rsidP="00C93994">
      <w:pPr>
        <w:rPr>
          <w:rFonts w:cs="Arial"/>
          <w:spacing w:val="-2"/>
          <w:sz w:val="20"/>
          <w:szCs w:val="24"/>
        </w:rPr>
      </w:pPr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683" w:rsidRDefault="00C93994">
      <w:r>
        <w:separator/>
      </w:r>
    </w:p>
  </w:endnote>
  <w:endnote w:type="continuationSeparator" w:id="0">
    <w:p w:rsidR="00BE0683" w:rsidRDefault="00C9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C93994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C93994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F1B2C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F1B2C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C93994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C93994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AF1B2C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AF1B2C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9399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D026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93994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C93994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FCB2F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683" w:rsidRDefault="00C93994">
      <w:r>
        <w:separator/>
      </w:r>
    </w:p>
  </w:footnote>
  <w:footnote w:type="continuationSeparator" w:id="0">
    <w:p w:rsidR="00BE0683" w:rsidRDefault="00C93994">
      <w:r>
        <w:continuationSeparator/>
      </w:r>
    </w:p>
  </w:footnote>
  <w:footnote w:id="1">
    <w:p w:rsidR="00C93994" w:rsidRDefault="00C93994" w:rsidP="00C93994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C93994" w:rsidRDefault="00C93994" w:rsidP="00C93994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Són costos indirectes aquells que no poden ser aplicats directament a un producte, servei o centre de cos, com per exemple la ma d’obra indirecta, els costos de producció, els costos comercial</w:t>
      </w:r>
      <w:r w:rsidR="007A7072">
        <w:rPr>
          <w:rFonts w:ascii="Arial" w:hAnsi="Arial" w:cs="Arial"/>
          <w:sz w:val="16"/>
          <w:szCs w:val="16"/>
        </w:rPr>
        <w:t>s, d’administració i financers.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C93994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C93994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0896B8AE"/>
    <w:lvl w:ilvl="0" w:tplc="D22C84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7B222E"/>
    <w:multiLevelType w:val="hybridMultilevel"/>
    <w:tmpl w:val="0A445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9E3BC3"/>
    <w:multiLevelType w:val="hybridMultilevel"/>
    <w:tmpl w:val="F08CBE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1"/>
  </w:num>
  <w:num w:numId="15">
    <w:abstractNumId w:val="12"/>
  </w:num>
  <w:num w:numId="16">
    <w:abstractNumId w:val="28"/>
  </w:num>
  <w:num w:numId="17">
    <w:abstractNumId w:val="27"/>
  </w:num>
  <w:num w:numId="18">
    <w:abstractNumId w:val="11"/>
  </w:num>
  <w:num w:numId="19">
    <w:abstractNumId w:val="29"/>
  </w:num>
  <w:num w:numId="20">
    <w:abstractNumId w:val="26"/>
  </w:num>
  <w:num w:numId="21">
    <w:abstractNumId w:val="17"/>
  </w:num>
  <w:num w:numId="22">
    <w:abstractNumId w:val="23"/>
  </w:num>
  <w:num w:numId="23">
    <w:abstractNumId w:val="19"/>
  </w:num>
  <w:num w:numId="24">
    <w:abstractNumId w:val="24"/>
  </w:num>
  <w:num w:numId="25">
    <w:abstractNumId w:val="13"/>
  </w:num>
  <w:num w:numId="26">
    <w:abstractNumId w:val="20"/>
  </w:num>
  <w:num w:numId="27">
    <w:abstractNumId w:val="15"/>
  </w:num>
  <w:num w:numId="28">
    <w:abstractNumId w:val="10"/>
  </w:num>
  <w:num w:numId="29">
    <w:abstractNumId w:val="14"/>
  </w:num>
  <w:num w:numId="30">
    <w:abstractNumId w:val="21"/>
  </w:num>
  <w:num w:numId="31">
    <w:abstractNumId w:val="18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5316A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20BE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747BB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50AD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A7072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1B2C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683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93994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267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C93994"/>
  </w:style>
  <w:style w:type="numbering" w:customStyle="1" w:styleId="Sinlista11">
    <w:name w:val="Sin lista11"/>
    <w:next w:val="Sinlista"/>
    <w:uiPriority w:val="99"/>
    <w:semiHidden/>
    <w:unhideWhenUsed/>
    <w:rsid w:val="00C93994"/>
  </w:style>
  <w:style w:type="paragraph" w:styleId="Sangra3detindependiente">
    <w:name w:val="Body Text Indent 3"/>
    <w:basedOn w:val="Normal"/>
    <w:link w:val="Sangra3detindependienteCar"/>
    <w:semiHidden/>
    <w:rsid w:val="00C93994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C93994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C93994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C93994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C93994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93994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C93994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C93994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C93994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C93994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C93994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C93994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C93994"/>
    <w:rPr>
      <w:color w:val="800080"/>
      <w:u w:val="single"/>
    </w:rPr>
  </w:style>
  <w:style w:type="paragraph" w:customStyle="1" w:styleId="a">
    <w:name w:val=".."/>
    <w:basedOn w:val="Normal"/>
    <w:rsid w:val="00C93994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C93994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93994"/>
    <w:rPr>
      <w:rFonts w:ascii="Arial" w:hAnsi="Arial"/>
      <w:lang w:val="x-none"/>
    </w:rPr>
  </w:style>
  <w:style w:type="character" w:styleId="Refdenotaalfinal">
    <w:name w:val="endnote reference"/>
    <w:semiHidden/>
    <w:rsid w:val="00C93994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93994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C93994"/>
    <w:rPr>
      <w:lang w:val="ca-ES"/>
    </w:rPr>
  </w:style>
  <w:style w:type="character" w:styleId="Refdenotaalpie">
    <w:name w:val="footnote reference"/>
    <w:semiHidden/>
    <w:rsid w:val="00C93994"/>
    <w:rPr>
      <w:vertAlign w:val="superscript"/>
    </w:rPr>
  </w:style>
  <w:style w:type="character" w:customStyle="1" w:styleId="cos">
    <w:name w:val="cos"/>
    <w:basedOn w:val="Fuentedeprrafopredeter"/>
    <w:rsid w:val="00C93994"/>
  </w:style>
  <w:style w:type="paragraph" w:customStyle="1" w:styleId="parrafo">
    <w:name w:val="parrafo"/>
    <w:basedOn w:val="Normal"/>
    <w:rsid w:val="00C93994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C939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3994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3994"/>
    <w:rPr>
      <w:lang w:val="x-none"/>
    </w:rPr>
  </w:style>
  <w:style w:type="character" w:customStyle="1" w:styleId="TextdecomentariCar">
    <w:name w:val="Text de comentari Car"/>
    <w:uiPriority w:val="99"/>
    <w:rsid w:val="00C93994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C939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C93994"/>
    <w:rPr>
      <w:b/>
      <w:bCs/>
      <w:lang w:val="x-none"/>
    </w:rPr>
  </w:style>
  <w:style w:type="character" w:customStyle="1" w:styleId="TemadelcomentariCar">
    <w:name w:val="Tema del comentari Car"/>
    <w:semiHidden/>
    <w:rsid w:val="00C93994"/>
    <w:rPr>
      <w:b/>
      <w:bCs/>
      <w:lang w:eastAsia="es-ES"/>
    </w:rPr>
  </w:style>
  <w:style w:type="character" w:customStyle="1" w:styleId="TextdeglobusCar">
    <w:name w:val="Text de globus Car"/>
    <w:semiHidden/>
    <w:rsid w:val="00C93994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C93994"/>
    <w:rPr>
      <w:rFonts w:ascii="Arial" w:hAnsi="Arial"/>
      <w:lang w:eastAsia="es-ES"/>
    </w:rPr>
  </w:style>
  <w:style w:type="character" w:customStyle="1" w:styleId="Ttol4Car">
    <w:name w:val="Títol 4 Car"/>
    <w:rsid w:val="00C93994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C93994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C93994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C93994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C93994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93994"/>
    <w:rPr>
      <w:rFonts w:ascii="Calibri" w:eastAsia="Calibri" w:hAnsi="Calibri"/>
      <w:sz w:val="22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C93994"/>
    <w:rPr>
      <w:rFonts w:ascii="Calibri" w:eastAsia="Calibri" w:hAnsi="Calibri"/>
      <w:sz w:val="22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6F9100-FABF-4BC7-AD8D-6188EFB26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</TotalTime>
  <Pages>1</Pages>
  <Words>263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Escapa C  Gloria  TRANSICIÓ ECOLÒGICA</dc:creator>
  <cp:lastModifiedBy>Escapa C  Gloria SOSTENIBILITAT</cp:lastModifiedBy>
  <cp:revision>3</cp:revision>
  <cp:lastPrinted>2015-04-24T12:36:00Z</cp:lastPrinted>
  <dcterms:created xsi:type="dcterms:W3CDTF">2024-12-02T13:01:00Z</dcterms:created>
  <dcterms:modified xsi:type="dcterms:W3CDTF">2024-12-02T13:03:00Z</dcterms:modified>
</cp:coreProperties>
</file>