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220AAB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125789" w:rsidRDefault="00125789" w:rsidP="00125789">
      <w:pPr>
        <w:pStyle w:val="Ttulo8"/>
      </w:pPr>
      <w:r>
        <w:t>ANNEX  4</w:t>
      </w:r>
    </w:p>
    <w:p w:rsidR="00125789" w:rsidRDefault="00125789" w:rsidP="00125789">
      <w:pPr>
        <w:rPr>
          <w:rFonts w:cs="Arial"/>
          <w:b/>
          <w:color w:val="000000"/>
          <w:spacing w:val="-2"/>
          <w:sz w:val="20"/>
          <w:u w:val="single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125789" w:rsidRDefault="00125789" w:rsidP="00125789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125789" w:rsidRDefault="00125789" w:rsidP="00125789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b/>
          <w:bCs/>
          <w:sz w:val="20"/>
        </w:rPr>
        <w:t>“Lloguer de material logístic</w:t>
      </w:r>
      <w:r>
        <w:rPr>
          <w:rFonts w:cs="Arial"/>
          <w:b/>
          <w:bCs/>
          <w:color w:val="FF0000"/>
          <w:sz w:val="20"/>
        </w:rPr>
        <w:t xml:space="preserve"> </w:t>
      </w:r>
      <w:r>
        <w:rPr>
          <w:rFonts w:cs="Arial"/>
          <w:b/>
          <w:bCs/>
          <w:sz w:val="20"/>
        </w:rPr>
        <w:t xml:space="preserve">a les activitats organitzades amb motiu de la celebració de la Festa Major de Sabadell 2025, i d’altres esdeveniments que es puguin produir amb gran participació de públic a les mateixes” </w:t>
      </w: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(Els preus unitaris ofertats no poden ser superiors als preus màxims indicats a l’annex 1 del PPT)</w:t>
      </w: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tbl>
      <w:tblPr>
        <w:tblW w:w="96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9"/>
        <w:gridCol w:w="846"/>
        <w:gridCol w:w="1133"/>
        <w:gridCol w:w="955"/>
      </w:tblGrid>
      <w:tr w:rsidR="00125789" w:rsidTr="00125789">
        <w:trPr>
          <w:trHeight w:val="296"/>
        </w:trPr>
        <w:tc>
          <w:tcPr>
            <w:tcW w:w="66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  <w:t>CONCEPTE</w:t>
            </w:r>
          </w:p>
        </w:tc>
        <w:tc>
          <w:tcPr>
            <w:tcW w:w="8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  <w:t>PREU UNITARI (SENSE IVA)</w:t>
            </w:r>
          </w:p>
        </w:tc>
        <w:tc>
          <w:tcPr>
            <w:tcW w:w="11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  <w:t>QUANTITAT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  <w:t xml:space="preserve">IMPORT </w:t>
            </w:r>
          </w:p>
        </w:tc>
      </w:tr>
      <w:tr w:rsidR="00125789" w:rsidTr="00125789">
        <w:trPr>
          <w:trHeight w:val="31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  <w:t>(SENSE IVA)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Cadires pvc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Taules pvc de 1,83 x 0,76 m.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Tanca baixa recta 1,80 x 1,00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1.550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Tanca baixa inclinada 1,11 x 1,92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Tanca baixa inclinada 1,11 x 1,92 amb muntatge/desmuntatge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160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Tanca alta recta esports 1,80x1,80 peu metàl·lic amb muntatge/desmuntatge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130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Tanca alta recta esports 1,80x1,80 peu metàl·lic amb porta amb muntatge/desmuntatge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Transport fins a 3.500 kg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Transport superior a 3.500 kg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  <w:t>Compensació no retorn Cadires pvc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  <w:t>Compensació no retorn Taules pvc de 1,83 x 0,76 m.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  <w:t>Compensació no retorn Tanca baixa recta 1,80 x 1,00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  <w:t>Compensació no retorn  Tanca baixa inclinada 1,11 x 1,92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  <w:t>Compensació no retorn Tanca alta recta esports 1,80x1,80 peu metàl·lic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ES" w:eastAsia="ca-ES"/>
              </w:rPr>
              <w:t xml:space="preserve">Compensació no retorn Tanca alta recta esports 1,80x1,80 peu metàl·lic amb porta 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noWrap/>
            <w:vAlign w:val="bottom"/>
            <w:hideMark/>
          </w:tcPr>
          <w:p w:rsidR="00125789" w:rsidRDefault="00125789">
            <w:pPr>
              <w:rPr>
                <w:lang w:val="es-ES"/>
              </w:rPr>
            </w:pPr>
          </w:p>
        </w:tc>
        <w:tc>
          <w:tcPr>
            <w:tcW w:w="846" w:type="dxa"/>
            <w:noWrap/>
            <w:vAlign w:val="bottom"/>
            <w:hideMark/>
          </w:tcPr>
          <w:p w:rsidR="00125789" w:rsidRDefault="0012578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  <w:t xml:space="preserve">SUBTOTAL  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noWrap/>
            <w:vAlign w:val="bottom"/>
            <w:hideMark/>
          </w:tcPr>
          <w:p w:rsidR="00125789" w:rsidRDefault="00125789">
            <w:pP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</w:p>
        </w:tc>
        <w:tc>
          <w:tcPr>
            <w:tcW w:w="846" w:type="dxa"/>
            <w:noWrap/>
            <w:vAlign w:val="bottom"/>
            <w:hideMark/>
          </w:tcPr>
          <w:p w:rsidR="00125789" w:rsidRDefault="0012578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  <w:t>I.V.A. 21%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  <w:tr w:rsidR="00125789" w:rsidTr="00125789">
        <w:trPr>
          <w:trHeight w:val="311"/>
        </w:trPr>
        <w:tc>
          <w:tcPr>
            <w:tcW w:w="6689" w:type="dxa"/>
            <w:noWrap/>
            <w:vAlign w:val="center"/>
            <w:hideMark/>
          </w:tcPr>
          <w:p w:rsidR="00125789" w:rsidRDefault="00125789">
            <w:pPr>
              <w:rPr>
                <w:lang w:val="es-ES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25789" w:rsidRDefault="00125789">
            <w:pPr>
              <w:jc w:val="left"/>
              <w:rPr>
                <w:rFonts w:ascii="Calibri" w:hAnsi="Calibri" w:cs="Calibri"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125789" w:rsidRDefault="0012578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 w:eastAsia="ca-ES"/>
              </w:rPr>
              <w:t>IMPORT</w:t>
            </w:r>
          </w:p>
        </w:tc>
        <w:tc>
          <w:tcPr>
            <w:tcW w:w="9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hideMark/>
          </w:tcPr>
          <w:p w:rsidR="00125789" w:rsidRDefault="00125789">
            <w:pPr>
              <w:jc w:val="right"/>
              <w:rPr>
                <w:szCs w:val="24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lang w:val="es-ES" w:eastAsia="ca-ES"/>
              </w:rPr>
              <w:t>€</w:t>
            </w:r>
          </w:p>
        </w:tc>
      </w:tr>
    </w:tbl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color w:val="000000"/>
          <w:spacing w:val="-2"/>
          <w:sz w:val="20"/>
        </w:rPr>
      </w:pPr>
    </w:p>
    <w:p w:rsidR="00125789" w:rsidRDefault="00125789" w:rsidP="00125789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data de signatura electrònica</w:t>
      </w:r>
    </w:p>
    <w:p w:rsidR="00125789" w:rsidRDefault="00125789" w:rsidP="00125789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125789" w:rsidRDefault="00125789" w:rsidP="00125789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125789" w:rsidRDefault="00125789" w:rsidP="00125789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125789" w:rsidRDefault="00125789" w:rsidP="00125789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125789" w:rsidRDefault="00125789" w:rsidP="00125789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B80EE0" w:rsidRPr="00CD0F6F" w:rsidRDefault="00220AAB" w:rsidP="00B80EE0">
      <w:pPr>
        <w:rPr>
          <w:rFonts w:ascii="Calibri" w:hAnsi="Calibri"/>
          <w:sz w:val="24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AAB" w:rsidRDefault="00220AAB">
      <w:r>
        <w:separator/>
      </w:r>
    </w:p>
  </w:endnote>
  <w:endnote w:type="continuationSeparator" w:id="0">
    <w:p w:rsidR="00220AAB" w:rsidRDefault="0022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220AA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220AA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20A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20AA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20AA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220AA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AAB" w:rsidRDefault="00220AAB">
      <w:r>
        <w:separator/>
      </w:r>
    </w:p>
  </w:footnote>
  <w:footnote w:type="continuationSeparator" w:id="0">
    <w:p w:rsidR="00220AAB" w:rsidRDefault="00220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220A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5789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0AAB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9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33EBD-1BCB-4F4B-BCB3-D1285E2F5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27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8</cp:revision>
  <cp:lastPrinted>2015-04-24T12:36:00Z</cp:lastPrinted>
  <dcterms:created xsi:type="dcterms:W3CDTF">2024-03-04T13:10:00Z</dcterms:created>
  <dcterms:modified xsi:type="dcterms:W3CDTF">2025-02-17T06:53:00Z</dcterms:modified>
</cp:coreProperties>
</file>