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header2.xml" ContentType="application/vnd.openxmlformats-officedocument.wordprocessingml.head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before="229"/>
        <w:ind w:left="143"/>
        <w:jc w:val="both"/>
      </w:pPr>
      <w:r>
        <w:rPr/>
        <w:t>MODEL</w:t>
      </w:r>
      <w:r>
        <w:rPr>
          <w:spacing w:val="-8"/>
        </w:rPr>
        <w:t> </w:t>
      </w:r>
      <w:r>
        <w:rPr/>
        <w:t>D’OFERTA</w:t>
      </w:r>
      <w:r>
        <w:rPr>
          <w:spacing w:val="-9"/>
        </w:rPr>
        <w:t> </w:t>
      </w:r>
      <w:r>
        <w:rPr>
          <w:spacing w:val="-2"/>
        </w:rPr>
        <w:t>ECONÒMICA</w:t>
      </w:r>
    </w:p>
    <w:p>
      <w:pPr>
        <w:tabs>
          <w:tab w:pos="1558" w:val="left" w:leader="none"/>
          <w:tab w:pos="5099" w:val="left" w:leader="none"/>
        </w:tabs>
        <w:spacing w:before="231"/>
        <w:ind w:left="143" w:right="0" w:firstLine="0"/>
        <w:jc w:val="both"/>
        <w:rPr>
          <w:sz w:val="20"/>
        </w:rPr>
      </w:pPr>
      <w:r>
        <w:rPr>
          <w:spacing w:val="-2"/>
          <w:sz w:val="20"/>
        </w:rPr>
        <w:t>En/na</w:t>
      </w:r>
      <w:r>
        <w:rPr>
          <w:sz w:val="20"/>
        </w:rPr>
        <w:tab/>
        <w:t>,</w:t>
      </w:r>
      <w:r>
        <w:rPr>
          <w:spacing w:val="-3"/>
          <w:sz w:val="20"/>
        </w:rPr>
        <w:t> </w:t>
      </w:r>
      <w:r>
        <w:rPr>
          <w:sz w:val="20"/>
        </w:rPr>
        <w:t>amb</w:t>
      </w:r>
      <w:r>
        <w:rPr>
          <w:spacing w:val="-2"/>
          <w:sz w:val="20"/>
        </w:rPr>
        <w:t> </w:t>
      </w:r>
      <w:r>
        <w:rPr>
          <w:sz w:val="20"/>
        </w:rPr>
        <w:t>NIF</w:t>
      </w:r>
      <w:r>
        <w:rPr>
          <w:spacing w:val="76"/>
          <w:sz w:val="20"/>
        </w:rPr>
        <w:t>    </w:t>
      </w:r>
      <w:r>
        <w:rPr>
          <w:sz w:val="20"/>
        </w:rPr>
        <w:t>,</w:t>
      </w:r>
      <w:r>
        <w:rPr>
          <w:spacing w:val="-2"/>
          <w:sz w:val="20"/>
        </w:rPr>
        <w:t> </w:t>
      </w:r>
      <w:r>
        <w:rPr>
          <w:sz w:val="20"/>
        </w:rPr>
        <w:t>en qualitat</w:t>
      </w:r>
      <w:r>
        <w:rPr>
          <w:spacing w:val="-2"/>
          <w:sz w:val="20"/>
        </w:rPr>
        <w:t> </w:t>
      </w:r>
      <w:r>
        <w:rPr>
          <w:spacing w:val="-5"/>
          <w:sz w:val="20"/>
        </w:rPr>
        <w:t>de</w:t>
      </w:r>
      <w:r>
        <w:rPr>
          <w:sz w:val="20"/>
        </w:rPr>
        <w:tab/>
        <w:t>i</w:t>
      </w:r>
      <w:r>
        <w:rPr>
          <w:spacing w:val="-7"/>
          <w:sz w:val="20"/>
        </w:rPr>
        <w:t> </w:t>
      </w:r>
      <w:r>
        <w:rPr>
          <w:sz w:val="20"/>
        </w:rPr>
        <w:t>en</w:t>
      </w:r>
      <w:r>
        <w:rPr>
          <w:spacing w:val="-4"/>
          <w:sz w:val="20"/>
        </w:rPr>
        <w:t> </w:t>
      </w:r>
      <w:r>
        <w:rPr>
          <w:sz w:val="20"/>
        </w:rPr>
        <w:t>nom</w:t>
      </w:r>
      <w:r>
        <w:rPr>
          <w:spacing w:val="-1"/>
          <w:sz w:val="20"/>
        </w:rPr>
        <w:t> </w:t>
      </w:r>
      <w:r>
        <w:rPr>
          <w:sz w:val="20"/>
        </w:rPr>
        <w:t>i</w:t>
      </w:r>
      <w:r>
        <w:rPr>
          <w:spacing w:val="-6"/>
          <w:sz w:val="20"/>
        </w:rPr>
        <w:t> </w:t>
      </w:r>
      <w:r>
        <w:rPr>
          <w:sz w:val="20"/>
        </w:rPr>
        <w:t>representació</w:t>
      </w:r>
      <w:r>
        <w:rPr>
          <w:spacing w:val="-4"/>
          <w:sz w:val="20"/>
        </w:rPr>
        <w:t> </w:t>
      </w:r>
      <w:r>
        <w:rPr>
          <w:sz w:val="20"/>
        </w:rPr>
        <w:t>de</w:t>
      </w:r>
      <w:r>
        <w:rPr>
          <w:spacing w:val="-4"/>
          <w:sz w:val="20"/>
        </w:rPr>
        <w:t> </w:t>
      </w:r>
      <w:r>
        <w:rPr>
          <w:sz w:val="20"/>
        </w:rPr>
        <w:t>la</w:t>
      </w:r>
      <w:r>
        <w:rPr>
          <w:spacing w:val="-5"/>
          <w:sz w:val="20"/>
        </w:rPr>
        <w:t> </w:t>
      </w:r>
      <w:r>
        <w:rPr>
          <w:spacing w:val="-2"/>
          <w:sz w:val="20"/>
        </w:rPr>
        <w:t>societat</w:t>
      </w:r>
    </w:p>
    <w:p>
      <w:pPr>
        <w:tabs>
          <w:tab w:pos="4391" w:val="left" w:leader="none"/>
          <w:tab w:pos="5807" w:val="left" w:leader="none"/>
          <w:tab w:pos="7223" w:val="left" w:leader="none"/>
        </w:tabs>
        <w:spacing w:before="1"/>
        <w:ind w:left="143" w:right="154" w:firstLine="1415"/>
        <w:jc w:val="both"/>
        <w:rPr>
          <w:sz w:val="20"/>
        </w:rPr>
      </w:pPr>
      <w:r>
        <w:rPr>
          <w:sz w:val="20"/>
        </w:rPr>
        <w:t>, amb CIF .................... i domiciliada a</w:t>
        <w:tab/>
        <w:tab/>
        <w:t>, segons escriptura pública autoritzada davant Notari/a</w:t>
        <w:tab/>
        <w:t>, en data</w:t>
        <w:tab/>
        <w:t>i amb número de protocol</w:t>
      </w:r>
      <w:r>
        <w:rPr>
          <w:spacing w:val="80"/>
          <w:w w:val="150"/>
          <w:sz w:val="20"/>
        </w:rPr>
        <w:t>   </w:t>
      </w:r>
      <w:r>
        <w:rPr>
          <w:sz w:val="20"/>
        </w:rPr>
        <w:t>.</w:t>
      </w:r>
    </w:p>
    <w:p>
      <w:pPr>
        <w:tabs>
          <w:tab w:pos="5099" w:val="left" w:leader="none"/>
        </w:tabs>
        <w:spacing w:line="237" w:lineRule="auto" w:before="2"/>
        <w:ind w:left="143" w:right="149" w:firstLine="0"/>
        <w:jc w:val="both"/>
        <w:rPr>
          <w:rFonts w:ascii="Arial" w:hAnsi="Arial"/>
          <w:b/>
          <w:sz w:val="20"/>
        </w:rPr>
      </w:pPr>
      <w:r>
        <w:rPr>
          <w:sz w:val="20"/>
        </w:rPr>
        <w:t>, assabentat de l’anunci publicat en data</w:t>
        <w:tab/>
        <w:t>en el perfil del contractant de l’Ajuntament</w:t>
      </w:r>
      <w:r>
        <w:rPr>
          <w:spacing w:val="40"/>
          <w:sz w:val="20"/>
        </w:rPr>
        <w:t> </w:t>
      </w:r>
      <w:r>
        <w:rPr>
          <w:sz w:val="20"/>
        </w:rPr>
        <w:t>de</w:t>
      </w:r>
      <w:r>
        <w:rPr>
          <w:spacing w:val="-2"/>
          <w:sz w:val="20"/>
        </w:rPr>
        <w:t> </w:t>
      </w:r>
      <w:r>
        <w:rPr>
          <w:sz w:val="20"/>
        </w:rPr>
        <w:t>Sabadell i</w:t>
      </w:r>
      <w:r>
        <w:rPr>
          <w:spacing w:val="-2"/>
          <w:sz w:val="20"/>
        </w:rPr>
        <w:t> </w:t>
      </w:r>
      <w:r>
        <w:rPr>
          <w:sz w:val="20"/>
        </w:rPr>
        <w:t>de</w:t>
      </w:r>
      <w:r>
        <w:rPr>
          <w:spacing w:val="-1"/>
          <w:sz w:val="20"/>
        </w:rPr>
        <w:t> </w:t>
      </w:r>
      <w:r>
        <w:rPr>
          <w:sz w:val="20"/>
        </w:rPr>
        <w:t>les condicions i</w:t>
      </w:r>
      <w:r>
        <w:rPr>
          <w:spacing w:val="-2"/>
          <w:sz w:val="20"/>
        </w:rPr>
        <w:t> </w:t>
      </w:r>
      <w:r>
        <w:rPr>
          <w:sz w:val="20"/>
        </w:rPr>
        <w:t>requisits que</w:t>
      </w:r>
      <w:r>
        <w:rPr>
          <w:spacing w:val="-1"/>
          <w:sz w:val="20"/>
        </w:rPr>
        <w:t> </w:t>
      </w:r>
      <w:r>
        <w:rPr>
          <w:sz w:val="20"/>
        </w:rPr>
        <w:t>s’exigeixen</w:t>
      </w:r>
      <w:r>
        <w:rPr>
          <w:spacing w:val="-2"/>
          <w:sz w:val="20"/>
        </w:rPr>
        <w:t> </w:t>
      </w:r>
      <w:r>
        <w:rPr>
          <w:sz w:val="20"/>
        </w:rPr>
        <w:t>per</w:t>
      </w:r>
      <w:r>
        <w:rPr>
          <w:spacing w:val="-1"/>
          <w:sz w:val="20"/>
        </w:rPr>
        <w:t> </w:t>
      </w:r>
      <w:r>
        <w:rPr>
          <w:sz w:val="20"/>
        </w:rPr>
        <w:t>a</w:t>
      </w:r>
      <w:r>
        <w:rPr>
          <w:spacing w:val="-1"/>
          <w:sz w:val="20"/>
        </w:rPr>
        <w:t> </w:t>
      </w:r>
      <w:r>
        <w:rPr>
          <w:sz w:val="20"/>
        </w:rPr>
        <w:t>l’adjudicació</w:t>
      </w:r>
      <w:r>
        <w:rPr>
          <w:spacing w:val="-1"/>
          <w:sz w:val="20"/>
        </w:rPr>
        <w:t> </w:t>
      </w:r>
      <w:r>
        <w:rPr>
          <w:sz w:val="20"/>
        </w:rPr>
        <w:t>del contracte anomenat </w:t>
      </w:r>
      <w:r>
        <w:rPr>
          <w:rFonts w:ascii="Arial" w:hAnsi="Arial"/>
          <w:b/>
          <w:sz w:val="20"/>
        </w:rPr>
        <w:t>“PSICOTÈCNICS</w:t>
      </w:r>
      <w:r>
        <w:rPr>
          <w:rFonts w:ascii="Arial" w:hAnsi="Arial"/>
          <w:b/>
          <w:spacing w:val="3"/>
          <w:sz w:val="20"/>
        </w:rPr>
        <w:t> </w:t>
      </w:r>
      <w:r>
        <w:rPr>
          <w:rFonts w:ascii="Arial" w:hAnsi="Arial"/>
          <w:b/>
          <w:sz w:val="20"/>
        </w:rPr>
        <w:t>I</w:t>
      </w:r>
      <w:r>
        <w:rPr>
          <w:rFonts w:ascii="Arial" w:hAnsi="Arial"/>
          <w:b/>
          <w:spacing w:val="3"/>
          <w:sz w:val="20"/>
        </w:rPr>
        <w:t> </w:t>
      </w:r>
      <w:r>
        <w:rPr>
          <w:rFonts w:ascii="Arial" w:hAnsi="Arial"/>
          <w:b/>
          <w:sz w:val="20"/>
        </w:rPr>
        <w:t>REVISIONS</w:t>
      </w:r>
      <w:r>
        <w:rPr>
          <w:rFonts w:ascii="Arial" w:hAnsi="Arial"/>
          <w:b/>
          <w:spacing w:val="3"/>
          <w:sz w:val="20"/>
        </w:rPr>
        <w:t> </w:t>
      </w:r>
      <w:r>
        <w:rPr>
          <w:rFonts w:ascii="Arial" w:hAnsi="Arial"/>
          <w:b/>
          <w:sz w:val="20"/>
        </w:rPr>
        <w:t>MÈDIQUES</w:t>
      </w:r>
      <w:r>
        <w:rPr>
          <w:rFonts w:ascii="Arial" w:hAnsi="Arial"/>
          <w:b/>
          <w:spacing w:val="3"/>
          <w:sz w:val="20"/>
        </w:rPr>
        <w:t> </w:t>
      </w:r>
      <w:r>
        <w:rPr>
          <w:rFonts w:ascii="Arial" w:hAnsi="Arial"/>
          <w:b/>
          <w:sz w:val="20"/>
        </w:rPr>
        <w:t>PER</w:t>
      </w:r>
      <w:r>
        <w:rPr>
          <w:rFonts w:ascii="Arial" w:hAnsi="Arial"/>
          <w:b/>
          <w:spacing w:val="4"/>
          <w:sz w:val="20"/>
        </w:rPr>
        <w:t> </w:t>
      </w:r>
      <w:r>
        <w:rPr>
          <w:rFonts w:ascii="Arial" w:hAnsi="Arial"/>
          <w:b/>
          <w:sz w:val="20"/>
        </w:rPr>
        <w:t>ÚS</w:t>
      </w:r>
      <w:r>
        <w:rPr>
          <w:rFonts w:ascii="Arial" w:hAnsi="Arial"/>
          <w:b/>
          <w:spacing w:val="5"/>
          <w:sz w:val="20"/>
        </w:rPr>
        <w:t> </w:t>
      </w:r>
      <w:r>
        <w:rPr>
          <w:rFonts w:ascii="Arial" w:hAnsi="Arial"/>
          <w:b/>
          <w:sz w:val="20"/>
        </w:rPr>
        <w:t>DE</w:t>
      </w:r>
      <w:r>
        <w:rPr>
          <w:rFonts w:ascii="Arial" w:hAnsi="Arial"/>
          <w:b/>
          <w:spacing w:val="3"/>
          <w:sz w:val="20"/>
        </w:rPr>
        <w:t> </w:t>
      </w:r>
      <w:r>
        <w:rPr>
          <w:rFonts w:ascii="Arial" w:hAnsi="Arial"/>
          <w:b/>
          <w:sz w:val="20"/>
        </w:rPr>
        <w:t>L'ARMA</w:t>
      </w:r>
      <w:r>
        <w:rPr>
          <w:rFonts w:ascii="Arial" w:hAnsi="Arial"/>
          <w:b/>
          <w:spacing w:val="2"/>
          <w:sz w:val="20"/>
        </w:rPr>
        <w:t> </w:t>
      </w:r>
      <w:r>
        <w:rPr>
          <w:rFonts w:ascii="Arial" w:hAnsi="Arial"/>
          <w:b/>
          <w:sz w:val="20"/>
        </w:rPr>
        <w:t>PER</w:t>
      </w:r>
      <w:r>
        <w:rPr>
          <w:rFonts w:ascii="Arial" w:hAnsi="Arial"/>
          <w:b/>
          <w:spacing w:val="7"/>
          <w:sz w:val="20"/>
        </w:rPr>
        <w:t> </w:t>
      </w:r>
      <w:r>
        <w:rPr>
          <w:rFonts w:ascii="Arial" w:hAnsi="Arial"/>
          <w:b/>
          <w:sz w:val="20"/>
        </w:rPr>
        <w:t>AGENTS</w:t>
      </w:r>
      <w:r>
        <w:rPr>
          <w:rFonts w:ascii="Arial" w:hAnsi="Arial"/>
          <w:b/>
          <w:spacing w:val="4"/>
          <w:sz w:val="20"/>
        </w:rPr>
        <w:t> </w:t>
      </w:r>
      <w:r>
        <w:rPr>
          <w:rFonts w:ascii="Arial" w:hAnsi="Arial"/>
          <w:b/>
          <w:sz w:val="20"/>
        </w:rPr>
        <w:t>DE</w:t>
      </w:r>
      <w:r>
        <w:rPr>
          <w:rFonts w:ascii="Arial" w:hAnsi="Arial"/>
          <w:b/>
          <w:spacing w:val="3"/>
          <w:sz w:val="20"/>
        </w:rPr>
        <w:t> </w:t>
      </w:r>
      <w:r>
        <w:rPr>
          <w:rFonts w:ascii="Arial" w:hAnsi="Arial"/>
          <w:b/>
          <w:sz w:val="20"/>
        </w:rPr>
        <w:t>LA</w:t>
      </w:r>
      <w:r>
        <w:rPr>
          <w:rFonts w:ascii="Arial" w:hAnsi="Arial"/>
          <w:b/>
          <w:spacing w:val="-1"/>
          <w:sz w:val="20"/>
        </w:rPr>
        <w:t> </w:t>
      </w:r>
      <w:r>
        <w:rPr>
          <w:rFonts w:ascii="Arial" w:hAnsi="Arial"/>
          <w:b/>
          <w:spacing w:val="-2"/>
          <w:sz w:val="20"/>
        </w:rPr>
        <w:t>POLICIA</w:t>
      </w:r>
    </w:p>
    <w:p>
      <w:pPr>
        <w:spacing w:line="242" w:lineRule="auto" w:before="2"/>
        <w:ind w:left="143" w:right="154" w:firstLine="0"/>
        <w:jc w:val="both"/>
        <w:rPr>
          <w:sz w:val="20"/>
        </w:rPr>
      </w:pPr>
      <w:r>
        <w:rPr>
          <w:rFonts w:ascii="Arial" w:hAnsi="Arial"/>
          <w:b/>
          <w:sz w:val="20"/>
        </w:rPr>
        <w:t>MUNICIPAL DE SABADELL” </w:t>
      </w:r>
      <w:r>
        <w:rPr>
          <w:sz w:val="20"/>
        </w:rPr>
        <w:t>concorre a aquest procediment i es compromet, en cas de ser seleccionada la seva oferta, a l’execució del contracte amb estricta subjecció al projecte redactat a l’efecte i al plec de clàusules administratives particulars.</w:t>
      </w:r>
    </w:p>
    <w:p>
      <w:pPr>
        <w:spacing w:before="228"/>
        <w:ind w:left="143" w:right="148" w:firstLine="0"/>
        <w:jc w:val="both"/>
        <w:rPr>
          <w:sz w:val="20"/>
        </w:rPr>
      </w:pPr>
      <w:r>
        <w:rPr>
          <w:sz w:val="20"/>
        </w:rPr>
        <w:t>En</w:t>
      </w:r>
      <w:r>
        <w:rPr>
          <w:spacing w:val="-13"/>
          <w:sz w:val="20"/>
        </w:rPr>
        <w:t> </w:t>
      </w:r>
      <w:r>
        <w:rPr>
          <w:sz w:val="20"/>
        </w:rPr>
        <w:t>relació</w:t>
      </w:r>
      <w:r>
        <w:rPr>
          <w:spacing w:val="-13"/>
          <w:sz w:val="20"/>
        </w:rPr>
        <w:t> </w:t>
      </w:r>
      <w:r>
        <w:rPr>
          <w:sz w:val="20"/>
        </w:rPr>
        <w:t>als</w:t>
      </w:r>
      <w:r>
        <w:rPr>
          <w:spacing w:val="-11"/>
          <w:sz w:val="20"/>
        </w:rPr>
        <w:t> </w:t>
      </w:r>
      <w:r>
        <w:rPr>
          <w:sz w:val="20"/>
        </w:rPr>
        <w:t>criteris</w:t>
      </w:r>
      <w:r>
        <w:rPr>
          <w:spacing w:val="-11"/>
          <w:sz w:val="20"/>
        </w:rPr>
        <w:t> </w:t>
      </w:r>
      <w:r>
        <w:rPr>
          <w:sz w:val="20"/>
        </w:rPr>
        <w:t>d’adjudicació</w:t>
      </w:r>
      <w:r>
        <w:rPr>
          <w:spacing w:val="-13"/>
          <w:sz w:val="20"/>
        </w:rPr>
        <w:t> </w:t>
      </w:r>
      <w:r>
        <w:rPr>
          <w:sz w:val="20"/>
        </w:rPr>
        <w:t>avaluables</w:t>
      </w:r>
      <w:r>
        <w:rPr>
          <w:spacing w:val="-11"/>
          <w:sz w:val="20"/>
        </w:rPr>
        <w:t> </w:t>
      </w:r>
      <w:r>
        <w:rPr>
          <w:sz w:val="20"/>
        </w:rPr>
        <w:t>mitjançant</w:t>
      </w:r>
      <w:r>
        <w:rPr>
          <w:spacing w:val="-13"/>
          <w:sz w:val="20"/>
        </w:rPr>
        <w:t> </w:t>
      </w:r>
      <w:r>
        <w:rPr>
          <w:sz w:val="20"/>
        </w:rPr>
        <w:t>l’aplicació</w:t>
      </w:r>
      <w:r>
        <w:rPr>
          <w:spacing w:val="-13"/>
          <w:sz w:val="20"/>
        </w:rPr>
        <w:t> </w:t>
      </w:r>
      <w:r>
        <w:rPr>
          <w:sz w:val="20"/>
        </w:rPr>
        <w:t>de</w:t>
      </w:r>
      <w:r>
        <w:rPr>
          <w:spacing w:val="-13"/>
          <w:sz w:val="20"/>
        </w:rPr>
        <w:t> </w:t>
      </w:r>
      <w:r>
        <w:rPr>
          <w:sz w:val="20"/>
        </w:rPr>
        <w:t>fórmules</w:t>
      </w:r>
      <w:r>
        <w:rPr>
          <w:spacing w:val="-8"/>
          <w:sz w:val="20"/>
        </w:rPr>
        <w:t> </w:t>
      </w:r>
      <w:r>
        <w:rPr>
          <w:sz w:val="20"/>
        </w:rPr>
        <w:t>que</w:t>
      </w:r>
      <w:r>
        <w:rPr>
          <w:spacing w:val="-13"/>
          <w:sz w:val="20"/>
        </w:rPr>
        <w:t> </w:t>
      </w:r>
      <w:r>
        <w:rPr>
          <w:sz w:val="20"/>
        </w:rPr>
        <w:t>preveu</w:t>
      </w:r>
      <w:r>
        <w:rPr>
          <w:spacing w:val="-14"/>
          <w:sz w:val="20"/>
        </w:rPr>
        <w:t> </w:t>
      </w:r>
      <w:r>
        <w:rPr>
          <w:sz w:val="20"/>
        </w:rPr>
        <w:t>el</w:t>
      </w:r>
      <w:r>
        <w:rPr>
          <w:spacing w:val="-14"/>
          <w:sz w:val="20"/>
        </w:rPr>
        <w:t> </w:t>
      </w:r>
      <w:r>
        <w:rPr>
          <w:sz w:val="20"/>
        </w:rPr>
        <w:t>Plec</w:t>
      </w:r>
      <w:r>
        <w:rPr>
          <w:spacing w:val="-10"/>
          <w:sz w:val="20"/>
        </w:rPr>
        <w:t> </w:t>
      </w:r>
      <w:r>
        <w:rPr>
          <w:sz w:val="20"/>
        </w:rPr>
        <w:t>de clàusules administratives particulars fa constar que l’oferta presentada es desglossa conforme el </w:t>
      </w:r>
      <w:r>
        <w:rPr>
          <w:spacing w:val="-2"/>
          <w:sz w:val="20"/>
        </w:rPr>
        <w:t>següent:</w:t>
      </w:r>
    </w:p>
    <w:p>
      <w:pPr>
        <w:pStyle w:val="Heading2"/>
        <w:rPr>
          <w:u w:val="none"/>
        </w:rPr>
      </w:pPr>
      <w:r>
        <w:rPr>
          <w:spacing w:val="-2"/>
          <w:u w:val="single"/>
        </w:rPr>
        <w:t>Criteri</w:t>
      </w:r>
      <w:r>
        <w:rPr>
          <w:spacing w:val="-9"/>
          <w:u w:val="single"/>
        </w:rPr>
        <w:t> </w:t>
      </w:r>
      <w:r>
        <w:rPr>
          <w:spacing w:val="-2"/>
          <w:u w:val="single"/>
        </w:rPr>
        <w:t>1.</w:t>
      </w:r>
      <w:r>
        <w:rPr>
          <w:spacing w:val="-9"/>
          <w:u w:val="single"/>
        </w:rPr>
        <w:t> </w:t>
      </w:r>
      <w:r>
        <w:rPr>
          <w:spacing w:val="-2"/>
          <w:u w:val="single"/>
        </w:rPr>
        <w:t>Baixa</w:t>
      </w:r>
      <w:r>
        <w:rPr>
          <w:spacing w:val="-6"/>
          <w:u w:val="single"/>
        </w:rPr>
        <w:t> </w:t>
      </w:r>
      <w:r>
        <w:rPr>
          <w:spacing w:val="-2"/>
          <w:u w:val="single"/>
        </w:rPr>
        <w:t>econòmica</w:t>
      </w:r>
      <w:r>
        <w:rPr>
          <w:spacing w:val="-7"/>
          <w:u w:val="single"/>
        </w:rPr>
        <w:t> </w:t>
      </w:r>
      <w:r>
        <w:rPr>
          <w:spacing w:val="-2"/>
          <w:u w:val="single"/>
        </w:rPr>
        <w:t>(fins</w:t>
      </w:r>
      <w:r>
        <w:rPr>
          <w:spacing w:val="-5"/>
          <w:u w:val="single"/>
        </w:rPr>
        <w:t> </w:t>
      </w:r>
      <w:r>
        <w:rPr>
          <w:spacing w:val="-2"/>
          <w:u w:val="single"/>
        </w:rPr>
        <w:t>a</w:t>
      </w:r>
      <w:r>
        <w:rPr>
          <w:spacing w:val="-6"/>
          <w:u w:val="single"/>
        </w:rPr>
        <w:t> </w:t>
      </w:r>
      <w:r>
        <w:rPr>
          <w:spacing w:val="-2"/>
          <w:u w:val="single"/>
        </w:rPr>
        <w:t>49</w:t>
      </w:r>
      <w:r>
        <w:rPr>
          <w:spacing w:val="-6"/>
          <w:u w:val="single"/>
        </w:rPr>
        <w:t> </w:t>
      </w:r>
      <w:r>
        <w:rPr>
          <w:spacing w:val="-2"/>
          <w:u w:val="single"/>
        </w:rPr>
        <w:t>punts):</w:t>
      </w:r>
    </w:p>
    <w:p>
      <w:pPr>
        <w:pStyle w:val="BodyText"/>
        <w:spacing w:before="3"/>
        <w:rPr>
          <w:rFonts w:ascii="Arial"/>
          <w:b/>
          <w:sz w:val="20"/>
        </w:rPr>
      </w:pPr>
    </w:p>
    <w:p>
      <w:pPr>
        <w:spacing w:before="0"/>
        <w:ind w:left="143" w:right="157" w:firstLine="0"/>
        <w:jc w:val="both"/>
        <w:rPr>
          <w:sz w:val="20"/>
        </w:rPr>
      </w:pPr>
      <w:r>
        <w:rPr>
          <w:sz w:val="20"/>
        </w:rPr>
        <w:t>Es</w:t>
      </w:r>
      <w:r>
        <w:rPr>
          <w:spacing w:val="-5"/>
          <w:sz w:val="20"/>
        </w:rPr>
        <w:t> </w:t>
      </w:r>
      <w:r>
        <w:rPr>
          <w:sz w:val="20"/>
        </w:rPr>
        <w:t>determina</w:t>
      </w:r>
      <w:r>
        <w:rPr>
          <w:spacing w:val="-7"/>
          <w:sz w:val="20"/>
        </w:rPr>
        <w:t> </w:t>
      </w:r>
      <w:r>
        <w:rPr>
          <w:sz w:val="20"/>
        </w:rPr>
        <w:t>com</w:t>
      </w:r>
      <w:r>
        <w:rPr>
          <w:spacing w:val="-3"/>
          <w:sz w:val="20"/>
        </w:rPr>
        <w:t> </w:t>
      </w:r>
      <w:r>
        <w:rPr>
          <w:sz w:val="20"/>
        </w:rPr>
        <w:t>a</w:t>
      </w:r>
      <w:r>
        <w:rPr>
          <w:spacing w:val="-6"/>
          <w:sz w:val="20"/>
        </w:rPr>
        <w:t> </w:t>
      </w:r>
      <w:r>
        <w:rPr>
          <w:sz w:val="20"/>
        </w:rPr>
        <w:t>preu</w:t>
      </w:r>
      <w:r>
        <w:rPr>
          <w:spacing w:val="-6"/>
          <w:sz w:val="20"/>
        </w:rPr>
        <w:t> </w:t>
      </w:r>
      <w:r>
        <w:rPr>
          <w:sz w:val="20"/>
        </w:rPr>
        <w:t>de</w:t>
      </w:r>
      <w:r>
        <w:rPr>
          <w:spacing w:val="-7"/>
          <w:sz w:val="20"/>
        </w:rPr>
        <w:t> </w:t>
      </w:r>
      <w:r>
        <w:rPr>
          <w:sz w:val="20"/>
        </w:rPr>
        <w:t>licitació,</w:t>
      </w:r>
      <w:r>
        <w:rPr>
          <w:spacing w:val="-4"/>
          <w:sz w:val="20"/>
        </w:rPr>
        <w:t> </w:t>
      </w:r>
      <w:r>
        <w:rPr>
          <w:sz w:val="20"/>
        </w:rPr>
        <w:t>els</w:t>
      </w:r>
      <w:r>
        <w:rPr>
          <w:spacing w:val="-3"/>
          <w:sz w:val="20"/>
        </w:rPr>
        <w:t> </w:t>
      </w:r>
      <w:r>
        <w:rPr>
          <w:sz w:val="20"/>
        </w:rPr>
        <w:t>preus</w:t>
      </w:r>
      <w:r>
        <w:rPr>
          <w:spacing w:val="-5"/>
          <w:sz w:val="20"/>
        </w:rPr>
        <w:t> </w:t>
      </w:r>
      <w:r>
        <w:rPr>
          <w:sz w:val="20"/>
        </w:rPr>
        <w:t>unitaris</w:t>
      </w:r>
      <w:r>
        <w:rPr>
          <w:spacing w:val="-3"/>
          <w:sz w:val="20"/>
        </w:rPr>
        <w:t> </w:t>
      </w:r>
      <w:r>
        <w:rPr>
          <w:sz w:val="20"/>
        </w:rPr>
        <w:t>de</w:t>
      </w:r>
      <w:r>
        <w:rPr>
          <w:spacing w:val="-6"/>
          <w:sz w:val="20"/>
        </w:rPr>
        <w:t> </w:t>
      </w:r>
      <w:r>
        <w:rPr>
          <w:sz w:val="20"/>
        </w:rPr>
        <w:t>cadascun</w:t>
      </w:r>
      <w:r>
        <w:rPr>
          <w:spacing w:val="-7"/>
          <w:sz w:val="20"/>
        </w:rPr>
        <w:t> </w:t>
      </w:r>
      <w:r>
        <w:rPr>
          <w:sz w:val="20"/>
        </w:rPr>
        <w:t>dels</w:t>
      </w:r>
      <w:r>
        <w:rPr>
          <w:spacing w:val="-5"/>
          <w:sz w:val="20"/>
        </w:rPr>
        <w:t> </w:t>
      </w:r>
      <w:r>
        <w:rPr>
          <w:sz w:val="20"/>
        </w:rPr>
        <w:t>serveis,</w:t>
      </w:r>
      <w:r>
        <w:rPr>
          <w:spacing w:val="-4"/>
          <w:sz w:val="20"/>
        </w:rPr>
        <w:t> </w:t>
      </w:r>
      <w:r>
        <w:rPr>
          <w:sz w:val="20"/>
        </w:rPr>
        <w:t>sense</w:t>
      </w:r>
      <w:r>
        <w:rPr>
          <w:spacing w:val="-6"/>
          <w:sz w:val="20"/>
        </w:rPr>
        <w:t> </w:t>
      </w:r>
      <w:r>
        <w:rPr>
          <w:sz w:val="20"/>
        </w:rPr>
        <w:t>IVA.</w:t>
      </w:r>
      <w:r>
        <w:rPr>
          <w:spacing w:val="-4"/>
          <w:sz w:val="20"/>
        </w:rPr>
        <w:t> </w:t>
      </w:r>
      <w:r>
        <w:rPr>
          <w:sz w:val="20"/>
        </w:rPr>
        <w:t>L’oferta de</w:t>
      </w:r>
      <w:r>
        <w:rPr>
          <w:spacing w:val="-11"/>
          <w:sz w:val="20"/>
        </w:rPr>
        <w:t> </w:t>
      </w:r>
      <w:r>
        <w:rPr>
          <w:sz w:val="20"/>
        </w:rPr>
        <w:t>preus</w:t>
      </w:r>
      <w:r>
        <w:rPr>
          <w:spacing w:val="-10"/>
          <w:sz w:val="20"/>
        </w:rPr>
        <w:t> </w:t>
      </w:r>
      <w:r>
        <w:rPr>
          <w:sz w:val="20"/>
        </w:rPr>
        <w:t>unitaris</w:t>
      </w:r>
      <w:r>
        <w:rPr>
          <w:spacing w:val="-10"/>
          <w:sz w:val="20"/>
        </w:rPr>
        <w:t> </w:t>
      </w:r>
      <w:r>
        <w:rPr>
          <w:sz w:val="20"/>
        </w:rPr>
        <w:t>haurà</w:t>
      </w:r>
      <w:r>
        <w:rPr>
          <w:spacing w:val="-10"/>
          <w:sz w:val="20"/>
        </w:rPr>
        <w:t> </w:t>
      </w:r>
      <w:r>
        <w:rPr>
          <w:sz w:val="20"/>
        </w:rPr>
        <w:t>de</w:t>
      </w:r>
      <w:r>
        <w:rPr>
          <w:spacing w:val="-11"/>
          <w:sz w:val="20"/>
        </w:rPr>
        <w:t> </w:t>
      </w:r>
      <w:r>
        <w:rPr>
          <w:sz w:val="20"/>
        </w:rPr>
        <w:t>ser</w:t>
      </w:r>
      <w:r>
        <w:rPr>
          <w:spacing w:val="-11"/>
          <w:sz w:val="20"/>
        </w:rPr>
        <w:t> </w:t>
      </w:r>
      <w:r>
        <w:rPr>
          <w:sz w:val="20"/>
        </w:rPr>
        <w:t>igual</w:t>
      </w:r>
      <w:r>
        <w:rPr>
          <w:spacing w:val="-12"/>
          <w:sz w:val="20"/>
        </w:rPr>
        <w:t> </w:t>
      </w:r>
      <w:r>
        <w:rPr>
          <w:sz w:val="20"/>
        </w:rPr>
        <w:t>o</w:t>
      </w:r>
      <w:r>
        <w:rPr>
          <w:spacing w:val="-10"/>
          <w:sz w:val="20"/>
        </w:rPr>
        <w:t> </w:t>
      </w:r>
      <w:r>
        <w:rPr>
          <w:sz w:val="20"/>
        </w:rPr>
        <w:t>inferior</w:t>
      </w:r>
      <w:r>
        <w:rPr>
          <w:spacing w:val="-11"/>
          <w:sz w:val="20"/>
        </w:rPr>
        <w:t> </w:t>
      </w:r>
      <w:r>
        <w:rPr>
          <w:sz w:val="20"/>
        </w:rPr>
        <w:t>als</w:t>
      </w:r>
      <w:r>
        <w:rPr>
          <w:spacing w:val="-10"/>
          <w:sz w:val="20"/>
        </w:rPr>
        <w:t> </w:t>
      </w:r>
      <w:r>
        <w:rPr>
          <w:sz w:val="20"/>
        </w:rPr>
        <w:t>preus</w:t>
      </w:r>
      <w:r>
        <w:rPr>
          <w:spacing w:val="-8"/>
          <w:sz w:val="20"/>
        </w:rPr>
        <w:t> </w:t>
      </w:r>
      <w:r>
        <w:rPr>
          <w:sz w:val="20"/>
        </w:rPr>
        <w:t>de</w:t>
      </w:r>
      <w:r>
        <w:rPr>
          <w:spacing w:val="-11"/>
          <w:sz w:val="20"/>
        </w:rPr>
        <w:t> </w:t>
      </w:r>
      <w:r>
        <w:rPr>
          <w:sz w:val="20"/>
        </w:rPr>
        <w:t>licitació,</w:t>
      </w:r>
      <w:r>
        <w:rPr>
          <w:spacing w:val="-11"/>
          <w:sz w:val="20"/>
        </w:rPr>
        <w:t> </w:t>
      </w:r>
      <w:r>
        <w:rPr>
          <w:sz w:val="20"/>
        </w:rPr>
        <w:t>mai</w:t>
      </w:r>
      <w:r>
        <w:rPr>
          <w:spacing w:val="-12"/>
          <w:sz w:val="20"/>
        </w:rPr>
        <w:t> </w:t>
      </w:r>
      <w:r>
        <w:rPr>
          <w:sz w:val="20"/>
        </w:rPr>
        <w:t>superior.</w:t>
      </w:r>
      <w:r>
        <w:rPr>
          <w:spacing w:val="-11"/>
          <w:sz w:val="20"/>
        </w:rPr>
        <w:t> </w:t>
      </w:r>
      <w:r>
        <w:rPr>
          <w:sz w:val="20"/>
        </w:rPr>
        <w:t>S’hauran</w:t>
      </w:r>
      <w:r>
        <w:rPr>
          <w:spacing w:val="-10"/>
          <w:sz w:val="20"/>
        </w:rPr>
        <w:t> </w:t>
      </w:r>
      <w:r>
        <w:rPr>
          <w:sz w:val="20"/>
        </w:rPr>
        <w:t>d’expressar en</w:t>
      </w:r>
      <w:r>
        <w:rPr>
          <w:spacing w:val="-4"/>
          <w:sz w:val="20"/>
        </w:rPr>
        <w:t> </w:t>
      </w:r>
      <w:r>
        <w:rPr>
          <w:sz w:val="20"/>
        </w:rPr>
        <w:t>euros</w:t>
      </w:r>
      <w:r>
        <w:rPr>
          <w:spacing w:val="-3"/>
          <w:sz w:val="20"/>
        </w:rPr>
        <w:t> </w:t>
      </w:r>
      <w:r>
        <w:rPr>
          <w:sz w:val="20"/>
        </w:rPr>
        <w:t>i</w:t>
      </w:r>
      <w:r>
        <w:rPr>
          <w:spacing w:val="-8"/>
          <w:sz w:val="20"/>
        </w:rPr>
        <w:t> </w:t>
      </w:r>
      <w:r>
        <w:rPr>
          <w:sz w:val="20"/>
        </w:rPr>
        <w:t>com</w:t>
      </w:r>
      <w:r>
        <w:rPr>
          <w:spacing w:val="-2"/>
          <w:sz w:val="20"/>
        </w:rPr>
        <w:t> </w:t>
      </w:r>
      <w:r>
        <w:rPr>
          <w:sz w:val="20"/>
        </w:rPr>
        <w:t>a</w:t>
      </w:r>
      <w:r>
        <w:rPr>
          <w:spacing w:val="-7"/>
          <w:sz w:val="20"/>
        </w:rPr>
        <w:t> </w:t>
      </w:r>
      <w:r>
        <w:rPr>
          <w:sz w:val="20"/>
        </w:rPr>
        <w:t>màxim</w:t>
      </w:r>
      <w:r>
        <w:rPr>
          <w:spacing w:val="-2"/>
          <w:sz w:val="20"/>
        </w:rPr>
        <w:t> </w:t>
      </w:r>
      <w:r>
        <w:rPr>
          <w:sz w:val="20"/>
        </w:rPr>
        <w:t>amb</w:t>
      </w:r>
      <w:r>
        <w:rPr>
          <w:spacing w:val="-7"/>
          <w:sz w:val="20"/>
        </w:rPr>
        <w:t> </w:t>
      </w:r>
      <w:r>
        <w:rPr>
          <w:sz w:val="20"/>
        </w:rPr>
        <w:t>dos</w:t>
      </w:r>
      <w:r>
        <w:rPr>
          <w:spacing w:val="-3"/>
          <w:sz w:val="20"/>
        </w:rPr>
        <w:t> </w:t>
      </w:r>
      <w:r>
        <w:rPr>
          <w:sz w:val="20"/>
        </w:rPr>
        <w:t>decimals.</w:t>
      </w:r>
      <w:r>
        <w:rPr>
          <w:spacing w:val="-4"/>
          <w:sz w:val="20"/>
        </w:rPr>
        <w:t> </w:t>
      </w:r>
      <w:r>
        <w:rPr>
          <w:sz w:val="20"/>
        </w:rPr>
        <w:t>S’indicarà</w:t>
      </w:r>
      <w:r>
        <w:rPr>
          <w:spacing w:val="-5"/>
          <w:sz w:val="20"/>
        </w:rPr>
        <w:t> </w:t>
      </w:r>
      <w:r>
        <w:rPr>
          <w:sz w:val="20"/>
        </w:rPr>
        <w:t>l’exempció</w:t>
      </w:r>
      <w:r>
        <w:rPr>
          <w:spacing w:val="-4"/>
          <w:sz w:val="20"/>
        </w:rPr>
        <w:t> </w:t>
      </w:r>
      <w:r>
        <w:rPr>
          <w:sz w:val="20"/>
        </w:rPr>
        <w:t>d’IVA</w:t>
      </w:r>
      <w:r>
        <w:rPr>
          <w:spacing w:val="-5"/>
          <w:sz w:val="20"/>
        </w:rPr>
        <w:t> </w:t>
      </w:r>
      <w:r>
        <w:rPr>
          <w:sz w:val="20"/>
        </w:rPr>
        <w:t>de</w:t>
      </w:r>
      <w:r>
        <w:rPr>
          <w:spacing w:val="-7"/>
          <w:sz w:val="20"/>
        </w:rPr>
        <w:t> </w:t>
      </w:r>
      <w:r>
        <w:rPr>
          <w:sz w:val="20"/>
        </w:rPr>
        <w:t>forma</w:t>
      </w:r>
      <w:r>
        <w:rPr>
          <w:spacing w:val="-7"/>
          <w:sz w:val="20"/>
        </w:rPr>
        <w:t> </w:t>
      </w:r>
      <w:r>
        <w:rPr>
          <w:sz w:val="20"/>
        </w:rPr>
        <w:t>independent.</w:t>
      </w:r>
    </w:p>
    <w:p>
      <w:pPr>
        <w:spacing w:before="0"/>
        <w:ind w:left="143" w:right="153" w:firstLine="0"/>
        <w:jc w:val="both"/>
        <w:rPr>
          <w:sz w:val="20"/>
        </w:rPr>
      </w:pPr>
      <w:r>
        <w:rPr>
          <w:sz w:val="20"/>
        </w:rPr>
        <w:t>La puntuació de l’oferta serà la suma de cadascuna de les puntuacions per preu unitari segons la fórmula indicada.</w:t>
      </w:r>
    </w:p>
    <w:p>
      <w:pPr>
        <w:pStyle w:val="BodyText"/>
        <w:spacing w:before="11"/>
      </w:pPr>
      <w:r>
        <w:rPr/>
        <w:drawing>
          <wp:anchor distT="0" distB="0" distL="0" distR="0" allowOverlap="1" layoutInCell="1" locked="0" behindDoc="1" simplePos="0" relativeHeight="487587840">
            <wp:simplePos x="0" y="0"/>
            <wp:positionH relativeFrom="page">
              <wp:posOffset>1553249</wp:posOffset>
            </wp:positionH>
            <wp:positionV relativeFrom="paragraph">
              <wp:posOffset>153872</wp:posOffset>
            </wp:positionV>
            <wp:extent cx="1556918" cy="246887"/>
            <wp:effectExtent l="0" t="0" r="0" b="0"/>
            <wp:wrapTopAndBottom/>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1556918" cy="246887"/>
                    </a:xfrm>
                    <a:prstGeom prst="rect">
                      <a:avLst/>
                    </a:prstGeom>
                  </pic:spPr>
                </pic:pic>
              </a:graphicData>
            </a:graphic>
          </wp:anchor>
        </w:drawing>
      </w:r>
    </w:p>
    <w:p>
      <w:pPr>
        <w:pStyle w:val="BodyText"/>
        <w:spacing w:before="26"/>
        <w:rPr>
          <w:sz w:val="20"/>
        </w:rPr>
      </w:pPr>
    </w:p>
    <w:p>
      <w:pPr>
        <w:pStyle w:val="BodyText"/>
        <w:ind w:left="851" w:right="4414"/>
      </w:pPr>
      <w:r>
        <w:rPr/>
        <w:t>PO: punts obtinguts per a cada preu licitador. PMi:</w:t>
      </w:r>
      <w:r>
        <w:rPr>
          <w:spacing w:val="-4"/>
        </w:rPr>
        <w:t> </w:t>
      </w:r>
      <w:r>
        <w:rPr/>
        <w:t>puntuació</w:t>
      </w:r>
      <w:r>
        <w:rPr>
          <w:spacing w:val="-6"/>
        </w:rPr>
        <w:t> </w:t>
      </w:r>
      <w:r>
        <w:rPr/>
        <w:t>màxima</w:t>
      </w:r>
      <w:r>
        <w:rPr>
          <w:spacing w:val="-4"/>
        </w:rPr>
        <w:t> </w:t>
      </w:r>
      <w:r>
        <w:rPr/>
        <w:t>per</w:t>
      </w:r>
      <w:r>
        <w:rPr>
          <w:spacing w:val="-6"/>
        </w:rPr>
        <w:t> </w:t>
      </w:r>
      <w:r>
        <w:rPr/>
        <w:t>a</w:t>
      </w:r>
      <w:r>
        <w:rPr>
          <w:spacing w:val="-6"/>
        </w:rPr>
        <w:t> </w:t>
      </w:r>
      <w:r>
        <w:rPr/>
        <w:t>cada</w:t>
      </w:r>
      <w:r>
        <w:rPr>
          <w:spacing w:val="-6"/>
        </w:rPr>
        <w:t> </w:t>
      </w:r>
      <w:r>
        <w:rPr/>
        <w:t>preu</w:t>
      </w:r>
      <w:r>
        <w:rPr>
          <w:spacing w:val="-6"/>
        </w:rPr>
        <w:t> </w:t>
      </w:r>
      <w:r>
        <w:rPr/>
        <w:t>unitari OLi: oferta de preu unitari</w:t>
      </w:r>
    </w:p>
    <w:p>
      <w:pPr>
        <w:pStyle w:val="BodyText"/>
        <w:spacing w:before="1"/>
        <w:ind w:left="851" w:right="4886"/>
      </w:pPr>
      <w:r>
        <w:rPr/>
        <w:t>OMBi:</w:t>
      </w:r>
      <w:r>
        <w:rPr>
          <w:spacing w:val="-7"/>
        </w:rPr>
        <w:t> </w:t>
      </w:r>
      <w:r>
        <w:rPr/>
        <w:t>oferta</w:t>
      </w:r>
      <w:r>
        <w:rPr>
          <w:spacing w:val="-7"/>
        </w:rPr>
        <w:t> </w:t>
      </w:r>
      <w:r>
        <w:rPr/>
        <w:t>de</w:t>
      </w:r>
      <w:r>
        <w:rPr>
          <w:spacing w:val="-7"/>
        </w:rPr>
        <w:t> </w:t>
      </w:r>
      <w:r>
        <w:rPr/>
        <w:t>preu</w:t>
      </w:r>
      <w:r>
        <w:rPr>
          <w:spacing w:val="-7"/>
        </w:rPr>
        <w:t> </w:t>
      </w:r>
      <w:r>
        <w:rPr/>
        <w:t>unitari</w:t>
      </w:r>
      <w:r>
        <w:rPr>
          <w:spacing w:val="-7"/>
        </w:rPr>
        <w:t> </w:t>
      </w:r>
      <w:r>
        <w:rPr/>
        <w:t>més</w:t>
      </w:r>
      <w:r>
        <w:rPr>
          <w:spacing w:val="-6"/>
        </w:rPr>
        <w:t> </w:t>
      </w:r>
      <w:r>
        <w:rPr/>
        <w:t>baixa PMLi:</w:t>
      </w:r>
      <w:r>
        <w:rPr>
          <w:spacing w:val="-4"/>
        </w:rPr>
        <w:t> </w:t>
      </w:r>
      <w:r>
        <w:rPr/>
        <w:t>preu</w:t>
      </w:r>
      <w:r>
        <w:rPr>
          <w:spacing w:val="-4"/>
        </w:rPr>
        <w:t> </w:t>
      </w:r>
      <w:r>
        <w:rPr/>
        <w:t>unitari</w:t>
      </w:r>
      <w:r>
        <w:rPr>
          <w:spacing w:val="-4"/>
        </w:rPr>
        <w:t> </w:t>
      </w:r>
      <w:r>
        <w:rPr/>
        <w:t>màxim</w:t>
      </w:r>
      <w:r>
        <w:rPr>
          <w:spacing w:val="-1"/>
        </w:rPr>
        <w:t> </w:t>
      </w:r>
      <w:r>
        <w:rPr/>
        <w:t>de</w:t>
      </w:r>
      <w:r>
        <w:rPr>
          <w:spacing w:val="-4"/>
        </w:rPr>
        <w:t> </w:t>
      </w:r>
      <w:r>
        <w:rPr/>
        <w:t>la</w:t>
      </w:r>
      <w:r>
        <w:rPr>
          <w:spacing w:val="-3"/>
        </w:rPr>
        <w:t> </w:t>
      </w:r>
      <w:r>
        <w:rPr>
          <w:spacing w:val="-2"/>
        </w:rPr>
        <w:t>licitació</w:t>
      </w:r>
    </w:p>
    <w:p>
      <w:pPr>
        <w:pStyle w:val="BodyText"/>
        <w:rPr>
          <w:sz w:val="20"/>
        </w:rPr>
      </w:pPr>
    </w:p>
    <w:p>
      <w:pPr>
        <w:pStyle w:val="BodyText"/>
        <w:spacing w:after="1"/>
        <w:rPr>
          <w:sz w:val="20"/>
        </w:rPr>
      </w:pPr>
    </w:p>
    <w:tbl>
      <w:tblPr>
        <w:tblW w:w="0" w:type="auto"/>
        <w:jc w:val="left"/>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77"/>
        <w:gridCol w:w="1702"/>
        <w:gridCol w:w="1277"/>
        <w:gridCol w:w="1702"/>
        <w:gridCol w:w="1370"/>
      </w:tblGrid>
      <w:tr>
        <w:trPr>
          <w:trHeight w:val="918" w:hRule="atLeast"/>
        </w:trPr>
        <w:tc>
          <w:tcPr>
            <w:tcW w:w="2977" w:type="dxa"/>
          </w:tcPr>
          <w:p>
            <w:pPr>
              <w:pStyle w:val="TableParagraph"/>
              <w:spacing w:before="110"/>
              <w:jc w:val="left"/>
              <w:rPr>
                <w:sz w:val="20"/>
              </w:rPr>
            </w:pPr>
          </w:p>
          <w:p>
            <w:pPr>
              <w:pStyle w:val="TableParagraph"/>
              <w:ind w:left="774"/>
              <w:jc w:val="left"/>
              <w:rPr>
                <w:rFonts w:ascii="Arial"/>
                <w:b/>
                <w:sz w:val="20"/>
              </w:rPr>
            </w:pPr>
            <w:r>
              <w:rPr>
                <w:rFonts w:ascii="Arial"/>
                <w:b/>
                <w:sz w:val="20"/>
              </w:rPr>
              <w:t>Tipus</w:t>
            </w:r>
            <w:r>
              <w:rPr>
                <w:rFonts w:ascii="Arial"/>
                <w:b/>
                <w:spacing w:val="-14"/>
                <w:sz w:val="20"/>
              </w:rPr>
              <w:t> </w:t>
            </w:r>
            <w:r>
              <w:rPr>
                <w:rFonts w:ascii="Arial"/>
                <w:b/>
                <w:sz w:val="20"/>
              </w:rPr>
              <w:t>de</w:t>
            </w:r>
            <w:r>
              <w:rPr>
                <w:rFonts w:ascii="Arial"/>
                <w:b/>
                <w:spacing w:val="-12"/>
                <w:sz w:val="20"/>
              </w:rPr>
              <w:t> </w:t>
            </w:r>
            <w:r>
              <w:rPr>
                <w:rFonts w:ascii="Arial"/>
                <w:b/>
                <w:spacing w:val="-2"/>
                <w:sz w:val="20"/>
              </w:rPr>
              <w:t>servei</w:t>
            </w:r>
          </w:p>
        </w:tc>
        <w:tc>
          <w:tcPr>
            <w:tcW w:w="1702" w:type="dxa"/>
          </w:tcPr>
          <w:p>
            <w:pPr>
              <w:pStyle w:val="TableParagraph"/>
              <w:ind w:left="270" w:right="253" w:hanging="7"/>
              <w:rPr>
                <w:rFonts w:ascii="Arial" w:hAnsi="Arial"/>
                <w:b/>
                <w:sz w:val="20"/>
              </w:rPr>
            </w:pPr>
            <w:r>
              <w:rPr>
                <w:rFonts w:ascii="Arial" w:hAnsi="Arial"/>
                <w:b/>
                <w:sz w:val="20"/>
              </w:rPr>
              <w:t>Preu unitari màxim de </w:t>
            </w:r>
            <w:r>
              <w:rPr>
                <w:rFonts w:ascii="Arial" w:hAnsi="Arial"/>
                <w:b/>
                <w:spacing w:val="-2"/>
                <w:sz w:val="20"/>
              </w:rPr>
              <w:t>licitació,</w:t>
            </w:r>
            <w:r>
              <w:rPr>
                <w:rFonts w:ascii="Arial" w:hAnsi="Arial"/>
                <w:b/>
                <w:spacing w:val="-12"/>
                <w:sz w:val="20"/>
              </w:rPr>
              <w:t> </w:t>
            </w:r>
            <w:r>
              <w:rPr>
                <w:rFonts w:ascii="Arial" w:hAnsi="Arial"/>
                <w:b/>
                <w:spacing w:val="-2"/>
                <w:sz w:val="20"/>
              </w:rPr>
              <w:t>IVA</w:t>
            </w:r>
          </w:p>
          <w:p>
            <w:pPr>
              <w:pStyle w:val="TableParagraph"/>
              <w:spacing w:line="214" w:lineRule="exact"/>
              <w:ind w:left="126" w:right="120"/>
              <w:rPr>
                <w:rFonts w:ascii="Arial" w:hAnsi="Arial"/>
                <w:b/>
                <w:sz w:val="20"/>
              </w:rPr>
            </w:pPr>
            <w:r>
              <w:rPr>
                <w:rFonts w:ascii="Arial" w:hAnsi="Arial"/>
                <w:b/>
                <w:spacing w:val="-2"/>
                <w:sz w:val="20"/>
              </w:rPr>
              <w:t>exclòs</w:t>
            </w:r>
            <w:r>
              <w:rPr>
                <w:rFonts w:ascii="Arial" w:hAnsi="Arial"/>
                <w:b/>
                <w:spacing w:val="-12"/>
                <w:sz w:val="20"/>
              </w:rPr>
              <w:t> </w:t>
            </w:r>
            <w:r>
              <w:rPr>
                <w:rFonts w:ascii="Arial" w:hAnsi="Arial"/>
                <w:b/>
                <w:spacing w:val="-2"/>
                <w:sz w:val="20"/>
              </w:rPr>
              <w:t>(PMLi)</w:t>
            </w:r>
          </w:p>
        </w:tc>
        <w:tc>
          <w:tcPr>
            <w:tcW w:w="1277" w:type="dxa"/>
          </w:tcPr>
          <w:p>
            <w:pPr>
              <w:pStyle w:val="TableParagraph"/>
              <w:spacing w:before="110"/>
              <w:jc w:val="left"/>
              <w:rPr>
                <w:sz w:val="20"/>
              </w:rPr>
            </w:pPr>
          </w:p>
          <w:p>
            <w:pPr>
              <w:pStyle w:val="TableParagraph"/>
              <w:ind w:left="12"/>
              <w:rPr>
                <w:rFonts w:ascii="Arial" w:hAnsi="Arial"/>
                <w:b/>
                <w:sz w:val="20"/>
              </w:rPr>
            </w:pPr>
            <w:r>
              <w:rPr>
                <w:rFonts w:ascii="Arial" w:hAnsi="Arial"/>
                <w:b/>
                <w:spacing w:val="-4"/>
                <w:sz w:val="20"/>
              </w:rPr>
              <w:t>Exclòs</w:t>
            </w:r>
            <w:r>
              <w:rPr>
                <w:rFonts w:ascii="Arial" w:hAnsi="Arial"/>
                <w:b/>
                <w:spacing w:val="-1"/>
                <w:sz w:val="20"/>
              </w:rPr>
              <w:t> </w:t>
            </w:r>
            <w:r>
              <w:rPr>
                <w:rFonts w:ascii="Arial" w:hAnsi="Arial"/>
                <w:b/>
                <w:spacing w:val="-5"/>
                <w:sz w:val="20"/>
              </w:rPr>
              <w:t>IVA</w:t>
            </w:r>
          </w:p>
        </w:tc>
        <w:tc>
          <w:tcPr>
            <w:tcW w:w="1702" w:type="dxa"/>
          </w:tcPr>
          <w:p>
            <w:pPr>
              <w:pStyle w:val="TableParagraph"/>
              <w:ind w:left="270" w:right="254" w:hanging="7"/>
              <w:rPr>
                <w:rFonts w:ascii="Arial" w:hAnsi="Arial"/>
                <w:b/>
                <w:sz w:val="20"/>
              </w:rPr>
            </w:pPr>
            <w:r>
              <w:rPr>
                <w:rFonts w:ascii="Arial" w:hAnsi="Arial"/>
                <w:b/>
                <w:sz w:val="20"/>
              </w:rPr>
              <w:t>Preu unitari màxim de </w:t>
            </w:r>
            <w:r>
              <w:rPr>
                <w:rFonts w:ascii="Arial" w:hAnsi="Arial"/>
                <w:b/>
                <w:spacing w:val="-2"/>
                <w:sz w:val="20"/>
              </w:rPr>
              <w:t>licitació,</w:t>
            </w:r>
            <w:r>
              <w:rPr>
                <w:rFonts w:ascii="Arial" w:hAnsi="Arial"/>
                <w:b/>
                <w:spacing w:val="-12"/>
                <w:sz w:val="20"/>
              </w:rPr>
              <w:t> </w:t>
            </w:r>
            <w:r>
              <w:rPr>
                <w:rFonts w:ascii="Arial" w:hAnsi="Arial"/>
                <w:b/>
                <w:spacing w:val="-2"/>
                <w:sz w:val="20"/>
              </w:rPr>
              <w:t>IVA</w:t>
            </w:r>
          </w:p>
          <w:p>
            <w:pPr>
              <w:pStyle w:val="TableParagraph"/>
              <w:spacing w:line="214" w:lineRule="exact"/>
              <w:ind w:left="126" w:right="121"/>
              <w:rPr>
                <w:rFonts w:ascii="Arial" w:hAnsi="Arial"/>
                <w:b/>
                <w:sz w:val="20"/>
              </w:rPr>
            </w:pPr>
            <w:r>
              <w:rPr>
                <w:rFonts w:ascii="Arial" w:hAnsi="Arial"/>
                <w:b/>
                <w:spacing w:val="-2"/>
                <w:sz w:val="20"/>
              </w:rPr>
              <w:t>inclòs</w:t>
            </w:r>
          </w:p>
        </w:tc>
        <w:tc>
          <w:tcPr>
            <w:tcW w:w="1370" w:type="dxa"/>
          </w:tcPr>
          <w:p>
            <w:pPr>
              <w:pStyle w:val="TableParagraph"/>
              <w:ind w:left="136" w:right="128" w:hanging="2"/>
              <w:rPr>
                <w:rFonts w:ascii="Arial" w:hAnsi="Arial"/>
                <w:b/>
                <w:sz w:val="20"/>
              </w:rPr>
            </w:pPr>
            <w:r>
              <w:rPr>
                <w:rFonts w:ascii="Arial" w:hAnsi="Arial"/>
                <w:b/>
                <w:spacing w:val="-2"/>
                <w:sz w:val="20"/>
              </w:rPr>
              <w:t>Puntuació màxima</w:t>
            </w:r>
            <w:r>
              <w:rPr>
                <w:rFonts w:ascii="Arial" w:hAnsi="Arial"/>
                <w:b/>
                <w:spacing w:val="-12"/>
                <w:sz w:val="20"/>
              </w:rPr>
              <w:t> </w:t>
            </w:r>
            <w:r>
              <w:rPr>
                <w:rFonts w:ascii="Arial" w:hAnsi="Arial"/>
                <w:b/>
                <w:spacing w:val="-2"/>
                <w:sz w:val="20"/>
              </w:rPr>
              <w:t>per preu</w:t>
            </w:r>
            <w:r>
              <w:rPr>
                <w:rFonts w:ascii="Arial" w:hAnsi="Arial"/>
                <w:b/>
                <w:spacing w:val="-9"/>
                <w:sz w:val="20"/>
              </w:rPr>
              <w:t> </w:t>
            </w:r>
            <w:r>
              <w:rPr>
                <w:rFonts w:ascii="Arial" w:hAnsi="Arial"/>
                <w:b/>
                <w:spacing w:val="-2"/>
                <w:sz w:val="20"/>
              </w:rPr>
              <w:t>unitari</w:t>
            </w:r>
          </w:p>
          <w:p>
            <w:pPr>
              <w:pStyle w:val="TableParagraph"/>
              <w:spacing w:line="214" w:lineRule="exact"/>
              <w:ind w:left="35" w:right="28"/>
              <w:rPr>
                <w:rFonts w:ascii="Arial"/>
                <w:b/>
                <w:sz w:val="20"/>
              </w:rPr>
            </w:pPr>
            <w:r>
              <w:rPr>
                <w:rFonts w:ascii="Arial"/>
                <w:b/>
                <w:spacing w:val="-2"/>
                <w:sz w:val="20"/>
              </w:rPr>
              <w:t>(PMi)</w:t>
            </w:r>
          </w:p>
        </w:tc>
      </w:tr>
      <w:tr>
        <w:trPr>
          <w:trHeight w:val="417" w:hRule="atLeast"/>
        </w:trPr>
        <w:tc>
          <w:tcPr>
            <w:tcW w:w="2977" w:type="dxa"/>
          </w:tcPr>
          <w:p>
            <w:pPr>
              <w:pStyle w:val="TableParagraph"/>
              <w:spacing w:before="90"/>
              <w:ind w:left="107"/>
              <w:jc w:val="left"/>
              <w:rPr>
                <w:sz w:val="20"/>
              </w:rPr>
            </w:pPr>
            <w:r>
              <w:rPr>
                <w:spacing w:val="-2"/>
                <w:sz w:val="20"/>
              </w:rPr>
              <w:t>Revisió</w:t>
            </w:r>
            <w:r>
              <w:rPr>
                <w:spacing w:val="-11"/>
                <w:sz w:val="20"/>
              </w:rPr>
              <w:t> </w:t>
            </w:r>
            <w:r>
              <w:rPr>
                <w:spacing w:val="-2"/>
                <w:sz w:val="20"/>
              </w:rPr>
              <w:t>periòdica</w:t>
            </w:r>
          </w:p>
        </w:tc>
        <w:tc>
          <w:tcPr>
            <w:tcW w:w="1702" w:type="dxa"/>
          </w:tcPr>
          <w:p>
            <w:pPr>
              <w:pStyle w:val="TableParagraph"/>
              <w:spacing w:before="90"/>
              <w:ind w:right="98"/>
              <w:jc w:val="right"/>
              <w:rPr>
                <w:sz w:val="20"/>
              </w:rPr>
            </w:pPr>
            <w:r>
              <w:rPr>
                <w:spacing w:val="-2"/>
                <w:sz w:val="20"/>
              </w:rPr>
              <w:t>150,00</w:t>
            </w:r>
            <w:r>
              <w:rPr>
                <w:spacing w:val="-9"/>
                <w:sz w:val="20"/>
              </w:rPr>
              <w:t> </w:t>
            </w:r>
            <w:r>
              <w:rPr>
                <w:spacing w:val="-2"/>
                <w:sz w:val="20"/>
              </w:rPr>
              <w:t>euros</w:t>
            </w:r>
          </w:p>
        </w:tc>
        <w:tc>
          <w:tcPr>
            <w:tcW w:w="1277" w:type="dxa"/>
          </w:tcPr>
          <w:p>
            <w:pPr>
              <w:pStyle w:val="TableParagraph"/>
              <w:spacing w:before="90"/>
              <w:ind w:left="6"/>
              <w:rPr>
                <w:sz w:val="20"/>
              </w:rPr>
            </w:pPr>
            <w:r>
              <w:rPr>
                <w:spacing w:val="-2"/>
                <w:sz w:val="20"/>
              </w:rPr>
              <w:t>0,00</w:t>
            </w:r>
            <w:r>
              <w:rPr>
                <w:spacing w:val="-6"/>
                <w:sz w:val="20"/>
              </w:rPr>
              <w:t> </w:t>
            </w:r>
            <w:r>
              <w:rPr>
                <w:spacing w:val="-2"/>
                <w:sz w:val="20"/>
              </w:rPr>
              <w:t>euros</w:t>
            </w:r>
          </w:p>
        </w:tc>
        <w:tc>
          <w:tcPr>
            <w:tcW w:w="1702" w:type="dxa"/>
          </w:tcPr>
          <w:p>
            <w:pPr>
              <w:pStyle w:val="TableParagraph"/>
              <w:spacing w:before="90"/>
              <w:ind w:right="99"/>
              <w:jc w:val="right"/>
              <w:rPr>
                <w:sz w:val="20"/>
              </w:rPr>
            </w:pPr>
            <w:r>
              <w:rPr>
                <w:spacing w:val="-2"/>
                <w:sz w:val="20"/>
              </w:rPr>
              <w:t>150,00</w:t>
            </w:r>
            <w:r>
              <w:rPr>
                <w:spacing w:val="-9"/>
                <w:sz w:val="20"/>
              </w:rPr>
              <w:t> </w:t>
            </w:r>
            <w:r>
              <w:rPr>
                <w:spacing w:val="-2"/>
                <w:sz w:val="20"/>
              </w:rPr>
              <w:t>euros</w:t>
            </w:r>
          </w:p>
        </w:tc>
        <w:tc>
          <w:tcPr>
            <w:tcW w:w="1370" w:type="dxa"/>
          </w:tcPr>
          <w:p>
            <w:pPr>
              <w:pStyle w:val="TableParagraph"/>
              <w:spacing w:before="90"/>
              <w:ind w:left="35" w:right="34"/>
              <w:rPr>
                <w:sz w:val="20"/>
              </w:rPr>
            </w:pPr>
            <w:r>
              <w:rPr>
                <w:spacing w:val="-5"/>
                <w:sz w:val="20"/>
              </w:rPr>
              <w:t>35</w:t>
            </w:r>
          </w:p>
        </w:tc>
      </w:tr>
      <w:tr>
        <w:trPr>
          <w:trHeight w:val="461" w:hRule="atLeast"/>
        </w:trPr>
        <w:tc>
          <w:tcPr>
            <w:tcW w:w="2977" w:type="dxa"/>
          </w:tcPr>
          <w:p>
            <w:pPr>
              <w:pStyle w:val="TableParagraph"/>
              <w:spacing w:line="227" w:lineRule="exact"/>
              <w:ind w:left="107"/>
              <w:jc w:val="left"/>
              <w:rPr>
                <w:sz w:val="20"/>
              </w:rPr>
            </w:pPr>
            <w:r>
              <w:rPr>
                <w:spacing w:val="-2"/>
                <w:sz w:val="20"/>
              </w:rPr>
              <w:t>Revisió</w:t>
            </w:r>
            <w:r>
              <w:rPr>
                <w:spacing w:val="-11"/>
                <w:sz w:val="20"/>
              </w:rPr>
              <w:t> </w:t>
            </w:r>
            <w:r>
              <w:rPr>
                <w:spacing w:val="-2"/>
                <w:sz w:val="20"/>
              </w:rPr>
              <w:t>extraordinària</w:t>
            </w:r>
          </w:p>
          <w:p>
            <w:pPr>
              <w:pStyle w:val="TableParagraph"/>
              <w:spacing w:line="213" w:lineRule="exact" w:before="1"/>
              <w:ind w:left="107"/>
              <w:jc w:val="left"/>
              <w:rPr>
                <w:sz w:val="20"/>
              </w:rPr>
            </w:pPr>
            <w:r>
              <w:rPr>
                <w:spacing w:val="-2"/>
                <w:sz w:val="20"/>
              </w:rPr>
              <w:t>psicotècnica</w:t>
            </w:r>
          </w:p>
        </w:tc>
        <w:tc>
          <w:tcPr>
            <w:tcW w:w="1702" w:type="dxa"/>
          </w:tcPr>
          <w:p>
            <w:pPr>
              <w:pStyle w:val="TableParagraph"/>
              <w:spacing w:before="112"/>
              <w:ind w:right="98"/>
              <w:jc w:val="right"/>
              <w:rPr>
                <w:sz w:val="20"/>
              </w:rPr>
            </w:pPr>
            <w:r>
              <w:rPr>
                <w:spacing w:val="-2"/>
                <w:sz w:val="20"/>
              </w:rPr>
              <w:t>110,00</w:t>
            </w:r>
            <w:r>
              <w:rPr>
                <w:spacing w:val="-9"/>
                <w:sz w:val="20"/>
              </w:rPr>
              <w:t> </w:t>
            </w:r>
            <w:r>
              <w:rPr>
                <w:spacing w:val="-2"/>
                <w:sz w:val="20"/>
              </w:rPr>
              <w:t>euros</w:t>
            </w:r>
          </w:p>
        </w:tc>
        <w:tc>
          <w:tcPr>
            <w:tcW w:w="1277" w:type="dxa"/>
          </w:tcPr>
          <w:p>
            <w:pPr>
              <w:pStyle w:val="TableParagraph"/>
              <w:spacing w:before="112"/>
              <w:ind w:left="6"/>
              <w:rPr>
                <w:sz w:val="20"/>
              </w:rPr>
            </w:pPr>
            <w:r>
              <w:rPr>
                <w:spacing w:val="-2"/>
                <w:sz w:val="20"/>
              </w:rPr>
              <w:t>0,00</w:t>
            </w:r>
            <w:r>
              <w:rPr>
                <w:spacing w:val="-6"/>
                <w:sz w:val="20"/>
              </w:rPr>
              <w:t> </w:t>
            </w:r>
            <w:r>
              <w:rPr>
                <w:spacing w:val="-2"/>
                <w:sz w:val="20"/>
              </w:rPr>
              <w:t>euros</w:t>
            </w:r>
          </w:p>
        </w:tc>
        <w:tc>
          <w:tcPr>
            <w:tcW w:w="1702" w:type="dxa"/>
          </w:tcPr>
          <w:p>
            <w:pPr>
              <w:pStyle w:val="TableParagraph"/>
              <w:spacing w:before="112"/>
              <w:ind w:right="99"/>
              <w:jc w:val="right"/>
              <w:rPr>
                <w:sz w:val="20"/>
              </w:rPr>
            </w:pPr>
            <w:r>
              <w:rPr>
                <w:spacing w:val="-2"/>
                <w:sz w:val="20"/>
              </w:rPr>
              <w:t>110,00</w:t>
            </w:r>
            <w:r>
              <w:rPr>
                <w:spacing w:val="-9"/>
                <w:sz w:val="20"/>
              </w:rPr>
              <w:t> </w:t>
            </w:r>
            <w:r>
              <w:rPr>
                <w:spacing w:val="-2"/>
                <w:sz w:val="20"/>
              </w:rPr>
              <w:t>euros</w:t>
            </w:r>
          </w:p>
        </w:tc>
        <w:tc>
          <w:tcPr>
            <w:tcW w:w="1370" w:type="dxa"/>
          </w:tcPr>
          <w:p>
            <w:pPr>
              <w:pStyle w:val="TableParagraph"/>
              <w:spacing w:before="112"/>
              <w:ind w:left="35" w:right="34"/>
              <w:rPr>
                <w:sz w:val="20"/>
              </w:rPr>
            </w:pPr>
            <w:r>
              <w:rPr>
                <w:spacing w:val="-5"/>
                <w:sz w:val="20"/>
              </w:rPr>
              <w:t>10</w:t>
            </w:r>
          </w:p>
        </w:tc>
      </w:tr>
      <w:tr>
        <w:trPr>
          <w:trHeight w:val="229" w:hRule="atLeast"/>
        </w:trPr>
        <w:tc>
          <w:tcPr>
            <w:tcW w:w="2977" w:type="dxa"/>
          </w:tcPr>
          <w:p>
            <w:pPr>
              <w:pStyle w:val="TableParagraph"/>
              <w:spacing w:line="210" w:lineRule="exact"/>
              <w:ind w:left="107"/>
              <w:jc w:val="left"/>
              <w:rPr>
                <w:sz w:val="20"/>
              </w:rPr>
            </w:pPr>
            <w:r>
              <w:rPr>
                <w:sz w:val="20"/>
              </w:rPr>
              <w:t>Revisió</w:t>
            </w:r>
            <w:r>
              <w:rPr>
                <w:spacing w:val="-13"/>
                <w:sz w:val="20"/>
              </w:rPr>
              <w:t> </w:t>
            </w:r>
            <w:r>
              <w:rPr>
                <w:sz w:val="20"/>
              </w:rPr>
              <w:t>extraordinària</w:t>
            </w:r>
            <w:r>
              <w:rPr>
                <w:spacing w:val="-14"/>
                <w:sz w:val="20"/>
              </w:rPr>
              <w:t> </w:t>
            </w:r>
            <w:r>
              <w:rPr>
                <w:spacing w:val="-2"/>
                <w:sz w:val="20"/>
              </w:rPr>
              <w:t>mèdica</w:t>
            </w:r>
          </w:p>
        </w:tc>
        <w:tc>
          <w:tcPr>
            <w:tcW w:w="1702" w:type="dxa"/>
          </w:tcPr>
          <w:p>
            <w:pPr>
              <w:pStyle w:val="TableParagraph"/>
              <w:spacing w:line="210" w:lineRule="exact"/>
              <w:ind w:right="98"/>
              <w:jc w:val="right"/>
              <w:rPr>
                <w:sz w:val="20"/>
              </w:rPr>
            </w:pPr>
            <w:r>
              <w:rPr>
                <w:sz w:val="20"/>
              </w:rPr>
              <w:t>50,00</w:t>
            </w:r>
            <w:r>
              <w:rPr>
                <w:spacing w:val="-8"/>
                <w:sz w:val="20"/>
              </w:rPr>
              <w:t> </w:t>
            </w:r>
            <w:r>
              <w:rPr>
                <w:spacing w:val="-2"/>
                <w:sz w:val="20"/>
              </w:rPr>
              <w:t>euros</w:t>
            </w:r>
          </w:p>
        </w:tc>
        <w:tc>
          <w:tcPr>
            <w:tcW w:w="1277" w:type="dxa"/>
          </w:tcPr>
          <w:p>
            <w:pPr>
              <w:pStyle w:val="TableParagraph"/>
              <w:spacing w:line="210" w:lineRule="exact"/>
              <w:ind w:left="6"/>
              <w:rPr>
                <w:sz w:val="20"/>
              </w:rPr>
            </w:pPr>
            <w:r>
              <w:rPr>
                <w:spacing w:val="-2"/>
                <w:sz w:val="20"/>
              </w:rPr>
              <w:t>0,00</w:t>
            </w:r>
            <w:r>
              <w:rPr>
                <w:spacing w:val="-6"/>
                <w:sz w:val="20"/>
              </w:rPr>
              <w:t> </w:t>
            </w:r>
            <w:r>
              <w:rPr>
                <w:spacing w:val="-2"/>
                <w:sz w:val="20"/>
              </w:rPr>
              <w:t>euros</w:t>
            </w:r>
          </w:p>
        </w:tc>
        <w:tc>
          <w:tcPr>
            <w:tcW w:w="1702" w:type="dxa"/>
          </w:tcPr>
          <w:p>
            <w:pPr>
              <w:pStyle w:val="TableParagraph"/>
              <w:spacing w:line="210" w:lineRule="exact"/>
              <w:ind w:right="98"/>
              <w:jc w:val="right"/>
              <w:rPr>
                <w:sz w:val="20"/>
              </w:rPr>
            </w:pPr>
            <w:r>
              <w:rPr>
                <w:sz w:val="20"/>
              </w:rPr>
              <w:t>50,00</w:t>
            </w:r>
            <w:r>
              <w:rPr>
                <w:spacing w:val="-8"/>
                <w:sz w:val="20"/>
              </w:rPr>
              <w:t> </w:t>
            </w:r>
            <w:r>
              <w:rPr>
                <w:spacing w:val="-2"/>
                <w:sz w:val="20"/>
              </w:rPr>
              <w:t>euros</w:t>
            </w:r>
          </w:p>
        </w:tc>
        <w:tc>
          <w:tcPr>
            <w:tcW w:w="1370" w:type="dxa"/>
          </w:tcPr>
          <w:p>
            <w:pPr>
              <w:pStyle w:val="TableParagraph"/>
              <w:spacing w:line="210" w:lineRule="exact"/>
              <w:ind w:left="35" w:right="33"/>
              <w:rPr>
                <w:sz w:val="20"/>
              </w:rPr>
            </w:pPr>
            <w:r>
              <w:rPr>
                <w:spacing w:val="-10"/>
                <w:sz w:val="20"/>
              </w:rPr>
              <w:t>4</w:t>
            </w:r>
          </w:p>
        </w:tc>
      </w:tr>
    </w:tbl>
    <w:p>
      <w:pPr>
        <w:pStyle w:val="Heading2"/>
        <w:tabs>
          <w:tab w:pos="9166" w:val="left" w:leader="none"/>
        </w:tabs>
        <w:spacing w:after="5"/>
        <w:rPr>
          <w:u w:val="none"/>
        </w:rPr>
      </w:pPr>
      <w:r>
        <w:rPr>
          <w:spacing w:val="-2"/>
          <w:u w:val="single"/>
        </w:rPr>
        <w:t>A</w:t>
      </w:r>
      <w:r>
        <w:rPr>
          <w:spacing w:val="-9"/>
          <w:u w:val="single"/>
        </w:rPr>
        <w:t> </w:t>
      </w:r>
      <w:r>
        <w:rPr>
          <w:spacing w:val="-2"/>
          <w:u w:val="single"/>
        </w:rPr>
        <w:t>complimentar</w:t>
      </w:r>
      <w:r>
        <w:rPr>
          <w:spacing w:val="-7"/>
          <w:u w:val="single"/>
        </w:rPr>
        <w:t> </w:t>
      </w:r>
      <w:r>
        <w:rPr>
          <w:spacing w:val="-2"/>
          <w:u w:val="single"/>
        </w:rPr>
        <w:t>per</w:t>
      </w:r>
      <w:r>
        <w:rPr>
          <w:spacing w:val="-9"/>
          <w:u w:val="single"/>
        </w:rPr>
        <w:t> </w:t>
      </w:r>
      <w:r>
        <w:rPr>
          <w:spacing w:val="-2"/>
          <w:u w:val="single"/>
        </w:rPr>
        <w:t>part</w:t>
      </w:r>
      <w:r>
        <w:rPr>
          <w:spacing w:val="-8"/>
          <w:u w:val="single"/>
        </w:rPr>
        <w:t> </w:t>
      </w:r>
      <w:r>
        <w:rPr>
          <w:spacing w:val="-2"/>
          <w:u w:val="single"/>
        </w:rPr>
        <w:t>de</w:t>
      </w:r>
      <w:r>
        <w:rPr>
          <w:spacing w:val="-9"/>
          <w:u w:val="single"/>
        </w:rPr>
        <w:t> </w:t>
      </w:r>
      <w:r>
        <w:rPr>
          <w:spacing w:val="-2"/>
          <w:u w:val="single"/>
        </w:rPr>
        <w:t>l’empresa,</w:t>
      </w:r>
      <w:r>
        <w:rPr>
          <w:spacing w:val="-9"/>
          <w:u w:val="single"/>
        </w:rPr>
        <w:t> </w:t>
      </w:r>
      <w:r>
        <w:rPr>
          <w:spacing w:val="-2"/>
          <w:u w:val="single"/>
        </w:rPr>
        <w:t>només</w:t>
      </w:r>
      <w:r>
        <w:rPr>
          <w:spacing w:val="-9"/>
          <w:u w:val="single"/>
        </w:rPr>
        <w:t> </w:t>
      </w:r>
      <w:r>
        <w:rPr>
          <w:spacing w:val="-2"/>
          <w:u w:val="single"/>
        </w:rPr>
        <w:t>les</w:t>
      </w:r>
      <w:r>
        <w:rPr>
          <w:spacing w:val="-8"/>
          <w:u w:val="single"/>
        </w:rPr>
        <w:t> </w:t>
      </w:r>
      <w:r>
        <w:rPr>
          <w:spacing w:val="-2"/>
          <w:u w:val="single"/>
        </w:rPr>
        <w:t>cel·les</w:t>
      </w:r>
      <w:r>
        <w:rPr>
          <w:spacing w:val="-9"/>
          <w:u w:val="single"/>
        </w:rPr>
        <w:t> </w:t>
      </w:r>
      <w:r>
        <w:rPr>
          <w:spacing w:val="-2"/>
          <w:u w:val="single"/>
        </w:rPr>
        <w:t>ombrejades</w:t>
      </w:r>
      <w:r>
        <w:rPr>
          <w:u w:val="single"/>
        </w:rPr>
        <w:tab/>
      </w:r>
    </w:p>
    <w:tbl>
      <w:tblPr>
        <w:tblW w:w="0" w:type="auto"/>
        <w:jc w:val="left"/>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77"/>
        <w:gridCol w:w="1702"/>
        <w:gridCol w:w="1277"/>
        <w:gridCol w:w="1702"/>
        <w:gridCol w:w="1370"/>
      </w:tblGrid>
      <w:tr>
        <w:trPr>
          <w:trHeight w:val="918" w:hRule="atLeast"/>
        </w:trPr>
        <w:tc>
          <w:tcPr>
            <w:tcW w:w="2977" w:type="dxa"/>
          </w:tcPr>
          <w:p>
            <w:pPr>
              <w:pStyle w:val="TableParagraph"/>
              <w:spacing w:before="110"/>
              <w:jc w:val="left"/>
              <w:rPr>
                <w:rFonts w:ascii="Arial"/>
                <w:b/>
                <w:sz w:val="20"/>
              </w:rPr>
            </w:pPr>
          </w:p>
          <w:p>
            <w:pPr>
              <w:pStyle w:val="TableParagraph"/>
              <w:ind w:left="107"/>
              <w:jc w:val="left"/>
              <w:rPr>
                <w:rFonts w:ascii="Arial"/>
                <w:b/>
                <w:sz w:val="20"/>
              </w:rPr>
            </w:pPr>
            <w:r>
              <w:rPr>
                <w:rFonts w:ascii="Arial"/>
                <w:b/>
                <w:sz w:val="20"/>
              </w:rPr>
              <w:t>Tipus</w:t>
            </w:r>
            <w:r>
              <w:rPr>
                <w:rFonts w:ascii="Arial"/>
                <w:b/>
                <w:spacing w:val="-14"/>
                <w:sz w:val="20"/>
              </w:rPr>
              <w:t> </w:t>
            </w:r>
            <w:r>
              <w:rPr>
                <w:rFonts w:ascii="Arial"/>
                <w:b/>
                <w:sz w:val="20"/>
              </w:rPr>
              <w:t>de</w:t>
            </w:r>
            <w:r>
              <w:rPr>
                <w:rFonts w:ascii="Arial"/>
                <w:b/>
                <w:spacing w:val="-12"/>
                <w:sz w:val="20"/>
              </w:rPr>
              <w:t> </w:t>
            </w:r>
            <w:r>
              <w:rPr>
                <w:rFonts w:ascii="Arial"/>
                <w:b/>
                <w:spacing w:val="-2"/>
                <w:sz w:val="20"/>
              </w:rPr>
              <w:t>servei</w:t>
            </w:r>
          </w:p>
        </w:tc>
        <w:tc>
          <w:tcPr>
            <w:tcW w:w="1702" w:type="dxa"/>
          </w:tcPr>
          <w:p>
            <w:pPr>
              <w:pStyle w:val="TableParagraph"/>
              <w:spacing w:before="110"/>
              <w:ind w:left="289" w:right="280" w:firstLine="1"/>
              <w:rPr>
                <w:rFonts w:ascii="Arial" w:hAnsi="Arial"/>
                <w:b/>
                <w:sz w:val="20"/>
              </w:rPr>
            </w:pPr>
            <w:r>
              <w:rPr>
                <w:rFonts w:ascii="Arial" w:hAnsi="Arial"/>
                <w:b/>
                <w:sz w:val="20"/>
              </w:rPr>
              <w:t>Preu</w:t>
            </w:r>
            <w:r>
              <w:rPr>
                <w:rFonts w:ascii="Arial" w:hAnsi="Arial"/>
                <w:b/>
                <w:spacing w:val="-14"/>
                <w:sz w:val="20"/>
              </w:rPr>
              <w:t> </w:t>
            </w:r>
            <w:r>
              <w:rPr>
                <w:rFonts w:ascii="Arial" w:hAnsi="Arial"/>
                <w:b/>
                <w:sz w:val="20"/>
              </w:rPr>
              <w:t>unitari Ofert, IVA </w:t>
            </w:r>
            <w:r>
              <w:rPr>
                <w:rFonts w:ascii="Arial" w:hAnsi="Arial"/>
                <w:b/>
                <w:spacing w:val="-2"/>
                <w:sz w:val="20"/>
              </w:rPr>
              <w:t>exclòs</w:t>
            </w:r>
            <w:r>
              <w:rPr>
                <w:rFonts w:ascii="Arial" w:hAnsi="Arial"/>
                <w:b/>
                <w:spacing w:val="-12"/>
                <w:sz w:val="20"/>
              </w:rPr>
              <w:t> </w:t>
            </w:r>
            <w:r>
              <w:rPr>
                <w:rFonts w:ascii="Arial" w:hAnsi="Arial"/>
                <w:b/>
                <w:spacing w:val="-2"/>
                <w:sz w:val="20"/>
              </w:rPr>
              <w:t>(OLi)</w:t>
            </w:r>
          </w:p>
        </w:tc>
        <w:tc>
          <w:tcPr>
            <w:tcW w:w="1277" w:type="dxa"/>
          </w:tcPr>
          <w:p>
            <w:pPr>
              <w:pStyle w:val="TableParagraph"/>
              <w:spacing w:before="110"/>
              <w:ind w:left="12"/>
              <w:rPr>
                <w:rFonts w:ascii="Arial"/>
                <w:b/>
                <w:sz w:val="20"/>
              </w:rPr>
            </w:pPr>
            <w:r>
              <w:rPr>
                <w:rFonts w:ascii="Arial"/>
                <w:b/>
                <w:spacing w:val="-5"/>
                <w:sz w:val="20"/>
              </w:rPr>
              <w:t>IVA</w:t>
            </w:r>
          </w:p>
          <w:p>
            <w:pPr>
              <w:pStyle w:val="TableParagraph"/>
              <w:spacing w:line="229" w:lineRule="exact"/>
              <w:ind w:left="10"/>
              <w:rPr>
                <w:rFonts w:ascii="Arial"/>
                <w:b/>
                <w:sz w:val="20"/>
              </w:rPr>
            </w:pPr>
            <w:r>
              <w:rPr>
                <w:rFonts w:ascii="Arial"/>
                <w:b/>
                <w:spacing w:val="-2"/>
                <w:sz w:val="20"/>
              </w:rPr>
              <w:t>Aplicable</w:t>
            </w:r>
          </w:p>
          <w:p>
            <w:pPr>
              <w:pStyle w:val="TableParagraph"/>
              <w:tabs>
                <w:tab w:pos="389" w:val="left" w:leader="none"/>
              </w:tabs>
              <w:spacing w:line="229" w:lineRule="exact"/>
              <w:ind w:left="10"/>
              <w:rPr>
                <w:rFonts w:ascii="Arial"/>
                <w:b/>
                <w:sz w:val="20"/>
              </w:rPr>
            </w:pPr>
            <w:r>
              <w:rPr>
                <w:rFonts w:ascii="Arial"/>
                <w:b/>
                <w:sz w:val="20"/>
                <w:u w:val="single"/>
              </w:rPr>
              <w:tab/>
            </w:r>
            <w:r>
              <w:rPr>
                <w:rFonts w:ascii="Arial"/>
                <w:b/>
                <w:spacing w:val="-10"/>
                <w:sz w:val="20"/>
              </w:rPr>
              <w:t>%</w:t>
            </w:r>
          </w:p>
        </w:tc>
        <w:tc>
          <w:tcPr>
            <w:tcW w:w="1702" w:type="dxa"/>
            <w:tcBorders>
              <w:top w:val="nil"/>
            </w:tcBorders>
          </w:tcPr>
          <w:p>
            <w:pPr>
              <w:pStyle w:val="TableParagraph"/>
              <w:spacing w:before="110"/>
              <w:ind w:left="126" w:right="116"/>
              <w:rPr>
                <w:rFonts w:ascii="Arial" w:hAnsi="Arial"/>
                <w:b/>
                <w:sz w:val="20"/>
              </w:rPr>
            </w:pPr>
            <w:r>
              <w:rPr>
                <w:rFonts w:ascii="Arial" w:hAnsi="Arial"/>
                <w:b/>
                <w:spacing w:val="-2"/>
                <w:sz w:val="20"/>
              </w:rPr>
              <w:t>Preu</w:t>
            </w:r>
            <w:r>
              <w:rPr>
                <w:rFonts w:ascii="Arial" w:hAnsi="Arial"/>
                <w:b/>
                <w:spacing w:val="-12"/>
                <w:sz w:val="20"/>
              </w:rPr>
              <w:t> </w:t>
            </w:r>
            <w:r>
              <w:rPr>
                <w:rFonts w:ascii="Arial" w:hAnsi="Arial"/>
                <w:b/>
                <w:spacing w:val="-2"/>
                <w:sz w:val="20"/>
              </w:rPr>
              <w:t>unitari </w:t>
            </w:r>
            <w:r>
              <w:rPr>
                <w:rFonts w:ascii="Arial" w:hAnsi="Arial"/>
                <w:b/>
                <w:sz w:val="20"/>
              </w:rPr>
              <w:t>Ofert, IVA </w:t>
            </w:r>
            <w:r>
              <w:rPr>
                <w:rFonts w:ascii="Arial" w:hAnsi="Arial"/>
                <w:b/>
                <w:spacing w:val="-2"/>
                <w:sz w:val="20"/>
              </w:rPr>
              <w:t>inclòs</w:t>
            </w:r>
          </w:p>
        </w:tc>
        <w:tc>
          <w:tcPr>
            <w:tcW w:w="1370" w:type="dxa"/>
            <w:tcBorders>
              <w:top w:val="nil"/>
            </w:tcBorders>
          </w:tcPr>
          <w:p>
            <w:pPr>
              <w:pStyle w:val="TableParagraph"/>
              <w:ind w:left="136" w:right="128" w:hanging="3"/>
              <w:rPr>
                <w:rFonts w:ascii="Arial" w:hAnsi="Arial"/>
                <w:b/>
                <w:sz w:val="20"/>
              </w:rPr>
            </w:pPr>
            <w:r>
              <w:rPr>
                <w:rFonts w:ascii="Arial" w:hAnsi="Arial"/>
                <w:b/>
                <w:spacing w:val="-2"/>
                <w:sz w:val="20"/>
              </w:rPr>
              <w:t>Puntuació màxima</w:t>
            </w:r>
            <w:r>
              <w:rPr>
                <w:rFonts w:ascii="Arial" w:hAnsi="Arial"/>
                <w:b/>
                <w:spacing w:val="-12"/>
                <w:sz w:val="20"/>
              </w:rPr>
              <w:t> </w:t>
            </w:r>
            <w:r>
              <w:rPr>
                <w:rFonts w:ascii="Arial" w:hAnsi="Arial"/>
                <w:b/>
                <w:spacing w:val="-2"/>
                <w:sz w:val="20"/>
              </w:rPr>
              <w:t>per preu</w:t>
            </w:r>
            <w:r>
              <w:rPr>
                <w:rFonts w:ascii="Arial" w:hAnsi="Arial"/>
                <w:b/>
                <w:spacing w:val="-9"/>
                <w:sz w:val="20"/>
              </w:rPr>
              <w:t> </w:t>
            </w:r>
            <w:r>
              <w:rPr>
                <w:rFonts w:ascii="Arial" w:hAnsi="Arial"/>
                <w:b/>
                <w:spacing w:val="-2"/>
                <w:sz w:val="20"/>
              </w:rPr>
              <w:t>unitari</w:t>
            </w:r>
          </w:p>
          <w:p>
            <w:pPr>
              <w:pStyle w:val="TableParagraph"/>
              <w:spacing w:line="214" w:lineRule="exact"/>
              <w:ind w:left="35" w:right="28"/>
              <w:rPr>
                <w:rFonts w:ascii="Arial"/>
                <w:b/>
                <w:sz w:val="20"/>
              </w:rPr>
            </w:pPr>
            <w:r>
              <w:rPr>
                <w:rFonts w:ascii="Arial"/>
                <w:b/>
                <w:spacing w:val="-2"/>
                <w:sz w:val="20"/>
              </w:rPr>
              <w:t>(PMi)</w:t>
            </w:r>
          </w:p>
        </w:tc>
      </w:tr>
      <w:tr>
        <w:trPr>
          <w:trHeight w:val="230" w:hRule="atLeast"/>
        </w:trPr>
        <w:tc>
          <w:tcPr>
            <w:tcW w:w="2977" w:type="dxa"/>
          </w:tcPr>
          <w:p>
            <w:pPr>
              <w:pStyle w:val="TableParagraph"/>
              <w:spacing w:line="210" w:lineRule="exact"/>
              <w:ind w:left="107"/>
              <w:jc w:val="left"/>
              <w:rPr>
                <w:sz w:val="20"/>
              </w:rPr>
            </w:pPr>
            <w:r>
              <w:rPr>
                <w:spacing w:val="-2"/>
                <w:sz w:val="20"/>
              </w:rPr>
              <w:t>Revisió</w:t>
            </w:r>
            <w:r>
              <w:rPr>
                <w:spacing w:val="-11"/>
                <w:sz w:val="20"/>
              </w:rPr>
              <w:t> </w:t>
            </w:r>
            <w:r>
              <w:rPr>
                <w:spacing w:val="-2"/>
                <w:sz w:val="20"/>
              </w:rPr>
              <w:t>periòdica</w:t>
            </w:r>
          </w:p>
        </w:tc>
        <w:tc>
          <w:tcPr>
            <w:tcW w:w="1702" w:type="dxa"/>
            <w:shd w:val="clear" w:color="auto" w:fill="D9D9D9"/>
          </w:tcPr>
          <w:p>
            <w:pPr>
              <w:pStyle w:val="TableParagraph"/>
              <w:spacing w:line="210" w:lineRule="exact"/>
              <w:ind w:right="98"/>
              <w:jc w:val="right"/>
              <w:rPr>
                <w:sz w:val="20"/>
              </w:rPr>
            </w:pPr>
            <w:r>
              <w:rPr>
                <w:spacing w:val="-2"/>
                <w:sz w:val="20"/>
              </w:rPr>
              <w:t>euros</w:t>
            </w:r>
          </w:p>
        </w:tc>
        <w:tc>
          <w:tcPr>
            <w:tcW w:w="1277" w:type="dxa"/>
            <w:shd w:val="clear" w:color="auto" w:fill="D9D9D9"/>
          </w:tcPr>
          <w:p>
            <w:pPr>
              <w:pStyle w:val="TableParagraph"/>
              <w:spacing w:line="210" w:lineRule="exact"/>
              <w:ind w:right="98"/>
              <w:jc w:val="right"/>
              <w:rPr>
                <w:sz w:val="20"/>
              </w:rPr>
            </w:pPr>
            <w:r>
              <w:rPr>
                <w:spacing w:val="-2"/>
                <w:sz w:val="20"/>
              </w:rPr>
              <w:t>euros</w:t>
            </w:r>
          </w:p>
        </w:tc>
        <w:tc>
          <w:tcPr>
            <w:tcW w:w="1702" w:type="dxa"/>
            <w:shd w:val="clear" w:color="auto" w:fill="D9D9D9"/>
          </w:tcPr>
          <w:p>
            <w:pPr>
              <w:pStyle w:val="TableParagraph"/>
              <w:spacing w:line="210" w:lineRule="exact"/>
              <w:ind w:right="98"/>
              <w:jc w:val="right"/>
              <w:rPr>
                <w:sz w:val="20"/>
              </w:rPr>
            </w:pPr>
            <w:r>
              <w:rPr>
                <w:spacing w:val="-2"/>
                <w:sz w:val="20"/>
              </w:rPr>
              <w:t>euros</w:t>
            </w:r>
          </w:p>
        </w:tc>
        <w:tc>
          <w:tcPr>
            <w:tcW w:w="1370" w:type="dxa"/>
            <w:shd w:val="clear" w:color="auto" w:fill="D9D9D9"/>
          </w:tcPr>
          <w:p>
            <w:pPr>
              <w:pStyle w:val="TableParagraph"/>
              <w:spacing w:line="210" w:lineRule="exact"/>
              <w:ind w:left="35" w:right="34"/>
              <w:rPr>
                <w:sz w:val="20"/>
              </w:rPr>
            </w:pPr>
            <w:r>
              <w:rPr>
                <w:spacing w:val="-5"/>
                <w:sz w:val="20"/>
              </w:rPr>
              <w:t>35</w:t>
            </w:r>
          </w:p>
        </w:tc>
      </w:tr>
      <w:tr>
        <w:trPr>
          <w:trHeight w:val="460" w:hRule="atLeast"/>
        </w:trPr>
        <w:tc>
          <w:tcPr>
            <w:tcW w:w="2977" w:type="dxa"/>
          </w:tcPr>
          <w:p>
            <w:pPr>
              <w:pStyle w:val="TableParagraph"/>
              <w:spacing w:line="230" w:lineRule="exact"/>
              <w:ind w:left="107" w:right="959"/>
              <w:jc w:val="left"/>
              <w:rPr>
                <w:sz w:val="20"/>
              </w:rPr>
            </w:pPr>
            <w:r>
              <w:rPr>
                <w:spacing w:val="-2"/>
                <w:sz w:val="20"/>
              </w:rPr>
              <w:t>Revisió</w:t>
            </w:r>
            <w:r>
              <w:rPr>
                <w:spacing w:val="-12"/>
                <w:sz w:val="20"/>
              </w:rPr>
              <w:t> </w:t>
            </w:r>
            <w:r>
              <w:rPr>
                <w:spacing w:val="-2"/>
                <w:sz w:val="20"/>
              </w:rPr>
              <w:t>extraordinària psicotècnica</w:t>
            </w:r>
          </w:p>
        </w:tc>
        <w:tc>
          <w:tcPr>
            <w:tcW w:w="1702" w:type="dxa"/>
            <w:shd w:val="clear" w:color="auto" w:fill="D9D9D9"/>
          </w:tcPr>
          <w:p>
            <w:pPr>
              <w:pStyle w:val="TableParagraph"/>
              <w:spacing w:before="112"/>
              <w:ind w:right="98"/>
              <w:jc w:val="right"/>
              <w:rPr>
                <w:sz w:val="20"/>
              </w:rPr>
            </w:pPr>
            <w:r>
              <w:rPr>
                <w:spacing w:val="-2"/>
                <w:sz w:val="20"/>
              </w:rPr>
              <w:t>euros</w:t>
            </w:r>
          </w:p>
        </w:tc>
        <w:tc>
          <w:tcPr>
            <w:tcW w:w="1277" w:type="dxa"/>
            <w:shd w:val="clear" w:color="auto" w:fill="D9D9D9"/>
          </w:tcPr>
          <w:p>
            <w:pPr>
              <w:pStyle w:val="TableParagraph"/>
              <w:spacing w:before="112"/>
              <w:ind w:right="98"/>
              <w:jc w:val="right"/>
              <w:rPr>
                <w:sz w:val="20"/>
              </w:rPr>
            </w:pPr>
            <w:r>
              <w:rPr>
                <w:spacing w:val="-2"/>
                <w:sz w:val="20"/>
              </w:rPr>
              <w:t>euros</w:t>
            </w:r>
          </w:p>
        </w:tc>
        <w:tc>
          <w:tcPr>
            <w:tcW w:w="1702" w:type="dxa"/>
            <w:shd w:val="clear" w:color="auto" w:fill="D9D9D9"/>
          </w:tcPr>
          <w:p>
            <w:pPr>
              <w:pStyle w:val="TableParagraph"/>
              <w:spacing w:before="112"/>
              <w:ind w:right="98"/>
              <w:jc w:val="right"/>
              <w:rPr>
                <w:sz w:val="20"/>
              </w:rPr>
            </w:pPr>
            <w:r>
              <w:rPr>
                <w:spacing w:val="-2"/>
                <w:sz w:val="20"/>
              </w:rPr>
              <w:t>euros</w:t>
            </w:r>
          </w:p>
        </w:tc>
        <w:tc>
          <w:tcPr>
            <w:tcW w:w="1370" w:type="dxa"/>
            <w:shd w:val="clear" w:color="auto" w:fill="D9D9D9"/>
          </w:tcPr>
          <w:p>
            <w:pPr>
              <w:pStyle w:val="TableParagraph"/>
              <w:spacing w:before="112"/>
              <w:ind w:left="35" w:right="34"/>
              <w:rPr>
                <w:sz w:val="20"/>
              </w:rPr>
            </w:pPr>
            <w:r>
              <w:rPr>
                <w:spacing w:val="-5"/>
                <w:sz w:val="20"/>
              </w:rPr>
              <w:t>10</w:t>
            </w:r>
          </w:p>
        </w:tc>
      </w:tr>
      <w:tr>
        <w:trPr>
          <w:trHeight w:val="230" w:hRule="atLeast"/>
        </w:trPr>
        <w:tc>
          <w:tcPr>
            <w:tcW w:w="2977" w:type="dxa"/>
          </w:tcPr>
          <w:p>
            <w:pPr>
              <w:pStyle w:val="TableParagraph"/>
              <w:spacing w:line="210" w:lineRule="exact"/>
              <w:ind w:left="107"/>
              <w:jc w:val="left"/>
              <w:rPr>
                <w:sz w:val="20"/>
              </w:rPr>
            </w:pPr>
            <w:r>
              <w:rPr>
                <w:sz w:val="20"/>
              </w:rPr>
              <w:t>Revisió</w:t>
            </w:r>
            <w:r>
              <w:rPr>
                <w:spacing w:val="-13"/>
                <w:sz w:val="20"/>
              </w:rPr>
              <w:t> </w:t>
            </w:r>
            <w:r>
              <w:rPr>
                <w:sz w:val="20"/>
              </w:rPr>
              <w:t>extraordinària</w:t>
            </w:r>
            <w:r>
              <w:rPr>
                <w:spacing w:val="-14"/>
                <w:sz w:val="20"/>
              </w:rPr>
              <w:t> </w:t>
            </w:r>
            <w:r>
              <w:rPr>
                <w:spacing w:val="-2"/>
                <w:sz w:val="20"/>
              </w:rPr>
              <w:t>mèdica</w:t>
            </w:r>
          </w:p>
        </w:tc>
        <w:tc>
          <w:tcPr>
            <w:tcW w:w="1702" w:type="dxa"/>
            <w:shd w:val="clear" w:color="auto" w:fill="D9D9D9"/>
          </w:tcPr>
          <w:p>
            <w:pPr>
              <w:pStyle w:val="TableParagraph"/>
              <w:spacing w:line="210" w:lineRule="exact"/>
              <w:ind w:right="100"/>
              <w:jc w:val="right"/>
              <w:rPr>
                <w:sz w:val="20"/>
              </w:rPr>
            </w:pPr>
            <w:r>
              <w:rPr>
                <w:spacing w:val="-2"/>
                <w:sz w:val="20"/>
              </w:rPr>
              <w:t>euros</w:t>
            </w:r>
          </w:p>
        </w:tc>
        <w:tc>
          <w:tcPr>
            <w:tcW w:w="1277" w:type="dxa"/>
            <w:shd w:val="clear" w:color="auto" w:fill="D9D9D9"/>
          </w:tcPr>
          <w:p>
            <w:pPr>
              <w:pStyle w:val="TableParagraph"/>
              <w:spacing w:line="210" w:lineRule="exact"/>
              <w:ind w:right="100"/>
              <w:jc w:val="right"/>
              <w:rPr>
                <w:sz w:val="20"/>
              </w:rPr>
            </w:pPr>
            <w:r>
              <w:rPr>
                <w:spacing w:val="-2"/>
                <w:sz w:val="20"/>
              </w:rPr>
              <w:t>euros</w:t>
            </w:r>
          </w:p>
        </w:tc>
        <w:tc>
          <w:tcPr>
            <w:tcW w:w="1702" w:type="dxa"/>
            <w:shd w:val="clear" w:color="auto" w:fill="D9D9D9"/>
          </w:tcPr>
          <w:p>
            <w:pPr>
              <w:pStyle w:val="TableParagraph"/>
              <w:spacing w:line="210" w:lineRule="exact"/>
              <w:ind w:right="100"/>
              <w:jc w:val="right"/>
              <w:rPr>
                <w:sz w:val="20"/>
              </w:rPr>
            </w:pPr>
            <w:r>
              <w:rPr>
                <w:spacing w:val="-2"/>
                <w:sz w:val="20"/>
              </w:rPr>
              <w:t>euros</w:t>
            </w:r>
          </w:p>
        </w:tc>
        <w:tc>
          <w:tcPr>
            <w:tcW w:w="1370" w:type="dxa"/>
            <w:shd w:val="clear" w:color="auto" w:fill="D9D9D9"/>
          </w:tcPr>
          <w:p>
            <w:pPr>
              <w:pStyle w:val="TableParagraph"/>
              <w:spacing w:line="210" w:lineRule="exact"/>
              <w:ind w:left="35"/>
              <w:rPr>
                <w:sz w:val="20"/>
              </w:rPr>
            </w:pPr>
            <w:r>
              <w:rPr>
                <w:spacing w:val="-10"/>
                <w:sz w:val="20"/>
              </w:rPr>
              <w:t>4</w:t>
            </w:r>
          </w:p>
        </w:tc>
      </w:tr>
    </w:tbl>
    <w:p>
      <w:pPr>
        <w:pStyle w:val="BodyText"/>
        <w:ind w:left="143" w:right="148"/>
        <w:jc w:val="both"/>
      </w:pPr>
      <w:r>
        <w:rPr>
          <w:sz w:val="20"/>
        </w:rPr>
        <w:t>(*)</w:t>
      </w:r>
      <w:r>
        <w:rPr/>
        <w:t>Les propostes hauran d’incloure la totalitat dels preus unitaris que comprèn la present contractació. En els casos que no es vulgui fer baixa, caldrà posar el preu de licitació. En cas que alguna casella resti en blanc es considerarà que no s’ofereix baixa econòmica i es puntuarà amb 0 punts. Es puntuaran amb 0 punts les proposicions en què no s’ofereixi baixa econòmica als serveis relacionats als plecs tècnics amb les característiques detallades. La puntuació de l’oferta serà la suma de cadascuna de les puntuacions per preu unitari segons la fórmula indicada.</w:t>
      </w:r>
    </w:p>
    <w:p>
      <w:pPr>
        <w:pStyle w:val="BodyText"/>
        <w:spacing w:after="0"/>
        <w:jc w:val="both"/>
        <w:sectPr>
          <w:headerReference w:type="default" r:id="rId5"/>
          <w:type w:val="continuous"/>
          <w:pgSz w:w="11910" w:h="16840"/>
          <w:pgMar w:header="585" w:footer="0" w:top="1760" w:bottom="280" w:left="1559" w:right="1133"/>
          <w:pgNumType w:start="1"/>
        </w:sectPr>
      </w:pPr>
    </w:p>
    <w:p>
      <w:pPr>
        <w:pStyle w:val="Heading3"/>
        <w:rPr>
          <w:u w:val="none"/>
        </w:rPr>
      </w:pPr>
      <w:r>
        <w:rPr>
          <w:u w:val="single"/>
        </w:rPr>
        <w:t>del</w:t>
      </w:r>
      <w:r>
        <w:rPr>
          <w:spacing w:val="-5"/>
          <w:u w:val="single"/>
        </w:rPr>
        <w:t> </w:t>
      </w:r>
      <w:r>
        <w:rPr>
          <w:u w:val="single"/>
        </w:rPr>
        <w:t>servei</w:t>
      </w:r>
      <w:r>
        <w:rPr>
          <w:spacing w:val="-3"/>
          <w:u w:val="single"/>
        </w:rPr>
        <w:t> </w:t>
      </w:r>
      <w:r>
        <w:rPr>
          <w:u w:val="single"/>
        </w:rPr>
        <w:t>a</w:t>
      </w:r>
      <w:r>
        <w:rPr>
          <w:spacing w:val="-5"/>
          <w:u w:val="single"/>
        </w:rPr>
        <w:t> </w:t>
      </w:r>
      <w:r>
        <w:rPr>
          <w:u w:val="single"/>
        </w:rPr>
        <w:t>l’empresa</w:t>
      </w:r>
      <w:r>
        <w:rPr>
          <w:spacing w:val="-4"/>
          <w:u w:val="single"/>
        </w:rPr>
        <w:t> </w:t>
      </w:r>
      <w:r>
        <w:rPr>
          <w:u w:val="single"/>
        </w:rPr>
        <w:t>adjudicatària</w:t>
      </w:r>
      <w:r>
        <w:rPr>
          <w:spacing w:val="1"/>
          <w:u w:val="single"/>
        </w:rPr>
        <w:t> </w:t>
      </w:r>
      <w:r>
        <w:rPr>
          <w:u w:val="single"/>
        </w:rPr>
        <w:t>(fins</w:t>
      </w:r>
      <w:r>
        <w:rPr>
          <w:spacing w:val="-3"/>
          <w:u w:val="single"/>
        </w:rPr>
        <w:t> </w:t>
      </w:r>
      <w:r>
        <w:rPr>
          <w:u w:val="single"/>
        </w:rPr>
        <w:t>a</w:t>
      </w:r>
      <w:r>
        <w:rPr>
          <w:spacing w:val="-5"/>
          <w:u w:val="single"/>
        </w:rPr>
        <w:t> </w:t>
      </w:r>
      <w:r>
        <w:rPr>
          <w:u w:val="single"/>
        </w:rPr>
        <w:t>26</w:t>
      </w:r>
      <w:r>
        <w:rPr>
          <w:spacing w:val="-2"/>
          <w:u w:val="single"/>
        </w:rPr>
        <w:t> punts):</w:t>
      </w:r>
    </w:p>
    <w:p>
      <w:pPr>
        <w:pStyle w:val="BodyText"/>
        <w:spacing w:before="27"/>
        <w:rPr>
          <w:rFonts w:ascii="Arial"/>
          <w:b/>
        </w:rPr>
      </w:pPr>
    </w:p>
    <w:p>
      <w:pPr>
        <w:pStyle w:val="BodyText"/>
        <w:ind w:left="143" w:right="154"/>
        <w:jc w:val="both"/>
      </w:pPr>
      <w:r>
        <w:rPr/>
        <w:t>Segons l’apartat 7 del plec de prescripcions tècniques, les revisions mèdiques s’hauran de poder realitzar, com a màxim, en el període de 7 dies naturals a partir de la sol·licitud de l’Ajuntament de Sabadell a l’empresa </w:t>
      </w:r>
      <w:r>
        <w:rPr>
          <w:spacing w:val="-2"/>
        </w:rPr>
        <w:t>adjudicatària.</w:t>
      </w:r>
    </w:p>
    <w:p>
      <w:pPr>
        <w:pStyle w:val="BodyText"/>
        <w:spacing w:before="20"/>
      </w:pPr>
    </w:p>
    <w:p>
      <w:pPr>
        <w:spacing w:before="0"/>
        <w:ind w:left="143" w:right="0" w:firstLine="0"/>
        <w:jc w:val="both"/>
        <w:rPr>
          <w:sz w:val="20"/>
        </w:rPr>
      </w:pPr>
      <w:r>
        <w:rPr>
          <w:spacing w:val="-2"/>
          <w:sz w:val="20"/>
        </w:rPr>
        <w:t>A</w:t>
      </w:r>
      <w:r>
        <w:rPr>
          <w:spacing w:val="-9"/>
          <w:sz w:val="20"/>
        </w:rPr>
        <w:t> </w:t>
      </w:r>
      <w:r>
        <w:rPr>
          <w:spacing w:val="-2"/>
          <w:sz w:val="20"/>
        </w:rPr>
        <w:t>complimentar</w:t>
      </w:r>
      <w:r>
        <w:rPr>
          <w:spacing w:val="-6"/>
          <w:sz w:val="20"/>
        </w:rPr>
        <w:t> </w:t>
      </w:r>
      <w:r>
        <w:rPr>
          <w:spacing w:val="-2"/>
          <w:sz w:val="20"/>
        </w:rPr>
        <w:t>per</w:t>
      </w:r>
      <w:r>
        <w:rPr>
          <w:spacing w:val="-5"/>
          <w:sz w:val="20"/>
        </w:rPr>
        <w:t> </w:t>
      </w:r>
      <w:r>
        <w:rPr>
          <w:spacing w:val="-2"/>
          <w:sz w:val="20"/>
        </w:rPr>
        <w:t>l’empresa</w:t>
      </w:r>
      <w:r>
        <w:rPr>
          <w:spacing w:val="-9"/>
          <w:sz w:val="20"/>
        </w:rPr>
        <w:t> </w:t>
      </w:r>
      <w:r>
        <w:rPr>
          <w:spacing w:val="-2"/>
          <w:sz w:val="20"/>
        </w:rPr>
        <w:t>la</w:t>
      </w:r>
      <w:r>
        <w:rPr>
          <w:spacing w:val="-5"/>
          <w:sz w:val="20"/>
        </w:rPr>
        <w:t> </w:t>
      </w:r>
      <w:r>
        <w:rPr>
          <w:spacing w:val="-2"/>
          <w:sz w:val="20"/>
        </w:rPr>
        <w:t>opció</w:t>
      </w:r>
      <w:r>
        <w:rPr>
          <w:spacing w:val="-7"/>
          <w:sz w:val="20"/>
        </w:rPr>
        <w:t> </w:t>
      </w:r>
      <w:r>
        <w:rPr>
          <w:spacing w:val="-2"/>
          <w:sz w:val="20"/>
        </w:rPr>
        <w:t>a</w:t>
      </w:r>
      <w:r>
        <w:rPr>
          <w:spacing w:val="-6"/>
          <w:sz w:val="20"/>
        </w:rPr>
        <w:t> </w:t>
      </w:r>
      <w:r>
        <w:rPr>
          <w:spacing w:val="-2"/>
          <w:sz w:val="20"/>
        </w:rPr>
        <w:t>la</w:t>
      </w:r>
      <w:r>
        <w:rPr>
          <w:spacing w:val="-9"/>
          <w:sz w:val="20"/>
        </w:rPr>
        <w:t> </w:t>
      </w:r>
      <w:r>
        <w:rPr>
          <w:spacing w:val="-2"/>
          <w:sz w:val="20"/>
        </w:rPr>
        <w:t>qual</w:t>
      </w:r>
      <w:r>
        <w:rPr>
          <w:spacing w:val="-7"/>
          <w:sz w:val="20"/>
        </w:rPr>
        <w:t> </w:t>
      </w:r>
      <w:r>
        <w:rPr>
          <w:spacing w:val="-2"/>
          <w:sz w:val="20"/>
        </w:rPr>
        <w:t>es</w:t>
      </w:r>
      <w:r>
        <w:rPr>
          <w:spacing w:val="-6"/>
          <w:sz w:val="20"/>
        </w:rPr>
        <w:t> </w:t>
      </w:r>
      <w:r>
        <w:rPr>
          <w:spacing w:val="-2"/>
          <w:sz w:val="20"/>
        </w:rPr>
        <w:t>compromet:</w:t>
      </w:r>
    </w:p>
    <w:p>
      <w:pPr>
        <w:pStyle w:val="BodyText"/>
        <w:spacing w:before="1"/>
        <w:rPr>
          <w:sz w:val="20"/>
        </w:rPr>
      </w:pPr>
    </w:p>
    <w:p>
      <w:pPr>
        <w:tabs>
          <w:tab w:pos="8388" w:val="left" w:leader="dot"/>
        </w:tabs>
        <w:spacing w:before="0"/>
        <w:ind w:left="143" w:right="156" w:firstLine="393"/>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1080820</wp:posOffset>
                </wp:positionH>
                <wp:positionV relativeFrom="paragraph">
                  <wp:posOffset>1988</wp:posOffset>
                </wp:positionV>
                <wp:extent cx="250190" cy="144780"/>
                <wp:effectExtent l="0" t="0" r="0" b="0"/>
                <wp:wrapNone/>
                <wp:docPr id="6" name="Group 6"/>
                <wp:cNvGraphicFramePr>
                  <a:graphicFrameLocks/>
                </wp:cNvGraphicFramePr>
                <a:graphic>
                  <a:graphicData uri="http://schemas.microsoft.com/office/word/2010/wordprocessingGroup">
                    <wpg:wgp>
                      <wpg:cNvPr id="6" name="Group 6"/>
                      <wpg:cNvGrpSpPr/>
                      <wpg:grpSpPr>
                        <a:xfrm>
                          <a:off x="0" y="0"/>
                          <a:ext cx="250190" cy="144780"/>
                          <a:chExt cx="250190" cy="144780"/>
                        </a:xfrm>
                      </wpg:grpSpPr>
                      <wps:wsp>
                        <wps:cNvPr id="7" name="Graphic 7"/>
                        <wps:cNvSpPr/>
                        <wps:spPr>
                          <a:xfrm>
                            <a:off x="6096" y="12"/>
                            <a:ext cx="243840" cy="144780"/>
                          </a:xfrm>
                          <a:custGeom>
                            <a:avLst/>
                            <a:gdLst/>
                            <a:ahLst/>
                            <a:cxnLst/>
                            <a:rect l="l" t="t" r="r" b="b"/>
                            <a:pathLst>
                              <a:path w="243840" h="144780">
                                <a:moveTo>
                                  <a:pt x="202692" y="0"/>
                                </a:moveTo>
                                <a:lnTo>
                                  <a:pt x="0" y="0"/>
                                </a:lnTo>
                                <a:lnTo>
                                  <a:pt x="0" y="144767"/>
                                </a:lnTo>
                                <a:lnTo>
                                  <a:pt x="202692" y="144767"/>
                                </a:lnTo>
                                <a:lnTo>
                                  <a:pt x="202692" y="0"/>
                                </a:lnTo>
                                <a:close/>
                              </a:path>
                              <a:path w="243840" h="144780">
                                <a:moveTo>
                                  <a:pt x="243789" y="0"/>
                                </a:moveTo>
                                <a:lnTo>
                                  <a:pt x="208737" y="0"/>
                                </a:lnTo>
                                <a:lnTo>
                                  <a:pt x="208737" y="144767"/>
                                </a:lnTo>
                                <a:lnTo>
                                  <a:pt x="243789" y="144767"/>
                                </a:lnTo>
                                <a:lnTo>
                                  <a:pt x="243789" y="0"/>
                                </a:lnTo>
                                <a:close/>
                              </a:path>
                            </a:pathLst>
                          </a:custGeom>
                          <a:solidFill>
                            <a:srgbClr val="D9D9D9"/>
                          </a:solidFill>
                        </wps:spPr>
                        <wps:bodyPr wrap="square" lIns="0" tIns="0" rIns="0" bIns="0" rtlCol="0">
                          <a:prstTxWarp prst="textNoShape">
                            <a:avLst/>
                          </a:prstTxWarp>
                          <a:noAutofit/>
                        </wps:bodyPr>
                      </wps:wsp>
                      <wps:wsp>
                        <wps:cNvPr id="8" name="Graphic 8"/>
                        <wps:cNvSpPr/>
                        <wps:spPr>
                          <a:xfrm>
                            <a:off x="0" y="0"/>
                            <a:ext cx="215265" cy="144780"/>
                          </a:xfrm>
                          <a:custGeom>
                            <a:avLst/>
                            <a:gdLst/>
                            <a:ahLst/>
                            <a:cxnLst/>
                            <a:rect l="l" t="t" r="r" b="b"/>
                            <a:pathLst>
                              <a:path w="215265" h="144780">
                                <a:moveTo>
                                  <a:pt x="214833" y="0"/>
                                </a:moveTo>
                                <a:lnTo>
                                  <a:pt x="208788" y="0"/>
                                </a:lnTo>
                                <a:lnTo>
                                  <a:pt x="208737" y="6096"/>
                                </a:lnTo>
                                <a:lnTo>
                                  <a:pt x="208737" y="138684"/>
                                </a:lnTo>
                                <a:lnTo>
                                  <a:pt x="6096" y="138684"/>
                                </a:lnTo>
                                <a:lnTo>
                                  <a:pt x="6096" y="6096"/>
                                </a:lnTo>
                                <a:lnTo>
                                  <a:pt x="208737" y="6096"/>
                                </a:lnTo>
                                <a:lnTo>
                                  <a:pt x="208737" y="0"/>
                                </a:lnTo>
                                <a:lnTo>
                                  <a:pt x="6096" y="0"/>
                                </a:lnTo>
                                <a:lnTo>
                                  <a:pt x="0" y="0"/>
                                </a:lnTo>
                                <a:lnTo>
                                  <a:pt x="0" y="6096"/>
                                </a:lnTo>
                                <a:lnTo>
                                  <a:pt x="0" y="138684"/>
                                </a:lnTo>
                                <a:lnTo>
                                  <a:pt x="0" y="144780"/>
                                </a:lnTo>
                                <a:lnTo>
                                  <a:pt x="6096" y="144780"/>
                                </a:lnTo>
                                <a:lnTo>
                                  <a:pt x="208737" y="144780"/>
                                </a:lnTo>
                                <a:lnTo>
                                  <a:pt x="214833" y="144780"/>
                                </a:lnTo>
                                <a:lnTo>
                                  <a:pt x="214833" y="138684"/>
                                </a:lnTo>
                                <a:lnTo>
                                  <a:pt x="214833" y="6096"/>
                                </a:lnTo>
                                <a:lnTo>
                                  <a:pt x="21483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85.103996pt;margin-top:.156563pt;width:19.7pt;height:11.4pt;mso-position-horizontal-relative:page;mso-position-vertical-relative:paragraph;z-index:15729152" id="docshapegroup3" coordorigin="1702,3" coordsize="394,228">
                <v:shape style="position:absolute;left:1711;top:3;width:384;height:228" id="docshape4" coordorigin="1712,3" coordsize="384,228" path="m2031,3l1712,3,1712,231,2031,231,2031,3xm2096,3l2040,3,2040,231,2096,231,2096,3xe" filled="true" fillcolor="#d9d9d9" stroked="false">
                  <v:path arrowok="t"/>
                  <v:fill type="solid"/>
                </v:shape>
                <v:shape style="position:absolute;left:1702;top:3;width:339;height:228" id="docshape5" coordorigin="1702,3" coordsize="339,228" path="m2040,3l2031,3,2031,13,2031,222,1712,222,1712,13,2031,13,2031,3,1712,3,1702,3,1702,13,1702,222,1702,231,1712,231,2031,231,2040,231,2040,222,2040,13,2040,3xe" filled="true" fillcolor="#000000" stroked="false">
                  <v:path arrowok="t"/>
                  <v:fill type="solid"/>
                </v:shape>
                <w10:wrap type="none"/>
              </v:group>
            </w:pict>
          </mc:Fallback>
        </mc:AlternateContent>
      </w:r>
      <w:r>
        <w:rPr>
          <w:sz w:val="20"/>
        </w:rPr>
        <w:t>Compromís</w:t>
      </w:r>
      <w:r>
        <w:rPr>
          <w:spacing w:val="25"/>
          <w:sz w:val="20"/>
        </w:rPr>
        <w:t> </w:t>
      </w:r>
      <w:r>
        <w:rPr>
          <w:sz w:val="20"/>
        </w:rPr>
        <w:t>de</w:t>
      </w:r>
      <w:r>
        <w:rPr>
          <w:spacing w:val="23"/>
          <w:sz w:val="20"/>
        </w:rPr>
        <w:t> </w:t>
      </w:r>
      <w:r>
        <w:rPr>
          <w:sz w:val="20"/>
        </w:rPr>
        <w:t>programació</w:t>
      </w:r>
      <w:r>
        <w:rPr>
          <w:spacing w:val="23"/>
          <w:sz w:val="20"/>
        </w:rPr>
        <w:t> </w:t>
      </w:r>
      <w:r>
        <w:rPr>
          <w:sz w:val="20"/>
        </w:rPr>
        <w:t>de</w:t>
      </w:r>
      <w:r>
        <w:rPr>
          <w:spacing w:val="23"/>
          <w:sz w:val="20"/>
        </w:rPr>
        <w:t> </w:t>
      </w:r>
      <w:r>
        <w:rPr>
          <w:sz w:val="20"/>
        </w:rPr>
        <w:t>revisions</w:t>
      </w:r>
      <w:r>
        <w:rPr>
          <w:spacing w:val="25"/>
          <w:sz w:val="20"/>
        </w:rPr>
        <w:t> </w:t>
      </w:r>
      <w:r>
        <w:rPr>
          <w:sz w:val="20"/>
        </w:rPr>
        <w:t>extraordinàries,</w:t>
      </w:r>
      <w:r>
        <w:rPr>
          <w:spacing w:val="26"/>
          <w:sz w:val="20"/>
        </w:rPr>
        <w:t> </w:t>
      </w:r>
      <w:r>
        <w:rPr>
          <w:sz w:val="20"/>
        </w:rPr>
        <w:t>a</w:t>
      </w:r>
      <w:r>
        <w:rPr>
          <w:spacing w:val="23"/>
          <w:sz w:val="20"/>
        </w:rPr>
        <w:t> </w:t>
      </w:r>
      <w:r>
        <w:rPr>
          <w:sz w:val="20"/>
        </w:rPr>
        <w:t>partir</w:t>
      </w:r>
      <w:r>
        <w:rPr>
          <w:spacing w:val="25"/>
          <w:sz w:val="20"/>
        </w:rPr>
        <w:t> </w:t>
      </w:r>
      <w:r>
        <w:rPr>
          <w:sz w:val="20"/>
        </w:rPr>
        <w:t>de</w:t>
      </w:r>
      <w:r>
        <w:rPr>
          <w:spacing w:val="23"/>
          <w:sz w:val="20"/>
        </w:rPr>
        <w:t> </w:t>
      </w:r>
      <w:r>
        <w:rPr>
          <w:sz w:val="20"/>
        </w:rPr>
        <w:t>la</w:t>
      </w:r>
      <w:r>
        <w:rPr>
          <w:spacing w:val="23"/>
          <w:sz w:val="20"/>
        </w:rPr>
        <w:t> </w:t>
      </w:r>
      <w:r>
        <w:rPr>
          <w:sz w:val="20"/>
        </w:rPr>
        <w:t>sol·licitud</w:t>
      </w:r>
      <w:r>
        <w:rPr>
          <w:spacing w:val="23"/>
          <w:sz w:val="20"/>
        </w:rPr>
        <w:t> </w:t>
      </w:r>
      <w:r>
        <w:rPr>
          <w:sz w:val="20"/>
        </w:rPr>
        <w:t>del</w:t>
      </w:r>
      <w:r>
        <w:rPr>
          <w:spacing w:val="23"/>
          <w:sz w:val="20"/>
        </w:rPr>
        <w:t> </w:t>
      </w:r>
      <w:r>
        <w:rPr>
          <w:sz w:val="20"/>
        </w:rPr>
        <w:t>servei</w:t>
      </w:r>
      <w:r>
        <w:rPr>
          <w:spacing w:val="22"/>
          <w:sz w:val="20"/>
        </w:rPr>
        <w:t> </w:t>
      </w:r>
      <w:r>
        <w:rPr>
          <w:sz w:val="20"/>
        </w:rPr>
        <w:t>a </w:t>
      </w:r>
      <w:r>
        <w:rPr>
          <w:spacing w:val="-2"/>
          <w:sz w:val="20"/>
        </w:rPr>
        <w:t>l’empresa</w:t>
      </w:r>
      <w:r>
        <w:rPr>
          <w:spacing w:val="-9"/>
          <w:sz w:val="20"/>
        </w:rPr>
        <w:t> </w:t>
      </w:r>
      <w:r>
        <w:rPr>
          <w:spacing w:val="-2"/>
          <w:sz w:val="20"/>
        </w:rPr>
        <w:t>adjudicatària</w:t>
      </w:r>
      <w:r>
        <w:rPr>
          <w:spacing w:val="-8"/>
          <w:sz w:val="20"/>
        </w:rPr>
        <w:t> </w:t>
      </w:r>
      <w:r>
        <w:rPr>
          <w:spacing w:val="-2"/>
          <w:sz w:val="20"/>
        </w:rPr>
        <w:t>en</w:t>
      </w:r>
      <w:r>
        <w:rPr>
          <w:spacing w:val="-8"/>
          <w:sz w:val="20"/>
        </w:rPr>
        <w:t> </w:t>
      </w:r>
      <w:r>
        <w:rPr>
          <w:spacing w:val="-2"/>
          <w:sz w:val="20"/>
        </w:rPr>
        <w:t>7</w:t>
      </w:r>
      <w:r>
        <w:rPr>
          <w:spacing w:val="-9"/>
          <w:sz w:val="20"/>
        </w:rPr>
        <w:t> </w:t>
      </w:r>
      <w:r>
        <w:rPr>
          <w:spacing w:val="-2"/>
          <w:sz w:val="20"/>
        </w:rPr>
        <w:t>dies</w:t>
      </w:r>
      <w:r>
        <w:rPr>
          <w:spacing w:val="-7"/>
          <w:sz w:val="20"/>
        </w:rPr>
        <w:t> </w:t>
      </w:r>
      <w:r>
        <w:rPr>
          <w:spacing w:val="-2"/>
          <w:sz w:val="20"/>
        </w:rPr>
        <w:t>naturals</w:t>
      </w:r>
      <w:r>
        <w:rPr>
          <w:spacing w:val="-9"/>
          <w:sz w:val="20"/>
        </w:rPr>
        <w:t> </w:t>
      </w:r>
      <w:r>
        <w:rPr>
          <w:spacing w:val="-2"/>
          <w:sz w:val="20"/>
        </w:rPr>
        <w:t>(no</w:t>
      </w:r>
      <w:r>
        <w:rPr>
          <w:spacing w:val="-9"/>
          <w:sz w:val="20"/>
        </w:rPr>
        <w:t> </w:t>
      </w:r>
      <w:r>
        <w:rPr>
          <w:spacing w:val="-2"/>
          <w:sz w:val="20"/>
        </w:rPr>
        <w:t>aporta</w:t>
      </w:r>
      <w:r>
        <w:rPr>
          <w:spacing w:val="-11"/>
          <w:sz w:val="20"/>
        </w:rPr>
        <w:t> </w:t>
      </w:r>
      <w:r>
        <w:rPr>
          <w:spacing w:val="-2"/>
          <w:sz w:val="20"/>
        </w:rPr>
        <w:t>millora)</w:t>
      </w:r>
      <w:r>
        <w:rPr>
          <w:sz w:val="20"/>
        </w:rPr>
        <w:tab/>
        <w:t>0</w:t>
      </w:r>
      <w:r>
        <w:rPr>
          <w:spacing w:val="-6"/>
          <w:sz w:val="20"/>
        </w:rPr>
        <w:t> </w:t>
      </w:r>
      <w:r>
        <w:rPr>
          <w:spacing w:val="-2"/>
          <w:sz w:val="20"/>
        </w:rPr>
        <w:t>punts</w:t>
      </w:r>
    </w:p>
    <w:p>
      <w:pPr>
        <w:tabs>
          <w:tab w:pos="8306" w:val="left" w:leader="dot"/>
        </w:tabs>
        <w:spacing w:before="229"/>
        <w:ind w:left="143" w:right="153" w:firstLine="393"/>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1080820</wp:posOffset>
                </wp:positionH>
                <wp:positionV relativeFrom="paragraph">
                  <wp:posOffset>147301</wp:posOffset>
                </wp:positionV>
                <wp:extent cx="250190" cy="144780"/>
                <wp:effectExtent l="0" t="0" r="0" b="0"/>
                <wp:wrapNone/>
                <wp:docPr id="9" name="Group 9"/>
                <wp:cNvGraphicFramePr>
                  <a:graphicFrameLocks/>
                </wp:cNvGraphicFramePr>
                <a:graphic>
                  <a:graphicData uri="http://schemas.microsoft.com/office/word/2010/wordprocessingGroup">
                    <wpg:wgp>
                      <wpg:cNvPr id="9" name="Group 9"/>
                      <wpg:cNvGrpSpPr/>
                      <wpg:grpSpPr>
                        <a:xfrm>
                          <a:off x="0" y="0"/>
                          <a:ext cx="250190" cy="144780"/>
                          <a:chExt cx="250190" cy="144780"/>
                        </a:xfrm>
                      </wpg:grpSpPr>
                      <wps:wsp>
                        <wps:cNvPr id="10" name="Graphic 10"/>
                        <wps:cNvSpPr/>
                        <wps:spPr>
                          <a:xfrm>
                            <a:off x="6096" y="0"/>
                            <a:ext cx="243840" cy="144780"/>
                          </a:xfrm>
                          <a:custGeom>
                            <a:avLst/>
                            <a:gdLst/>
                            <a:ahLst/>
                            <a:cxnLst/>
                            <a:rect l="l" t="t" r="r" b="b"/>
                            <a:pathLst>
                              <a:path w="243840" h="144780">
                                <a:moveTo>
                                  <a:pt x="202692" y="0"/>
                                </a:moveTo>
                                <a:lnTo>
                                  <a:pt x="0" y="0"/>
                                </a:lnTo>
                                <a:lnTo>
                                  <a:pt x="0" y="144780"/>
                                </a:lnTo>
                                <a:lnTo>
                                  <a:pt x="202692" y="144780"/>
                                </a:lnTo>
                                <a:lnTo>
                                  <a:pt x="202692" y="0"/>
                                </a:lnTo>
                                <a:close/>
                              </a:path>
                              <a:path w="243840" h="144780">
                                <a:moveTo>
                                  <a:pt x="243789" y="0"/>
                                </a:moveTo>
                                <a:lnTo>
                                  <a:pt x="208737" y="0"/>
                                </a:lnTo>
                                <a:lnTo>
                                  <a:pt x="208737" y="144780"/>
                                </a:lnTo>
                                <a:lnTo>
                                  <a:pt x="243789" y="144780"/>
                                </a:lnTo>
                                <a:lnTo>
                                  <a:pt x="243789" y="0"/>
                                </a:lnTo>
                                <a:close/>
                              </a:path>
                            </a:pathLst>
                          </a:custGeom>
                          <a:solidFill>
                            <a:srgbClr val="D9D9D9"/>
                          </a:solidFill>
                        </wps:spPr>
                        <wps:bodyPr wrap="square" lIns="0" tIns="0" rIns="0" bIns="0" rtlCol="0">
                          <a:prstTxWarp prst="textNoShape">
                            <a:avLst/>
                          </a:prstTxWarp>
                          <a:noAutofit/>
                        </wps:bodyPr>
                      </wps:wsp>
                      <wps:wsp>
                        <wps:cNvPr id="11" name="Graphic 11"/>
                        <wps:cNvSpPr/>
                        <wps:spPr>
                          <a:xfrm>
                            <a:off x="0" y="0"/>
                            <a:ext cx="215265" cy="144780"/>
                          </a:xfrm>
                          <a:custGeom>
                            <a:avLst/>
                            <a:gdLst/>
                            <a:ahLst/>
                            <a:cxnLst/>
                            <a:rect l="l" t="t" r="r" b="b"/>
                            <a:pathLst>
                              <a:path w="215265" h="144780">
                                <a:moveTo>
                                  <a:pt x="214833" y="0"/>
                                </a:moveTo>
                                <a:lnTo>
                                  <a:pt x="208788" y="0"/>
                                </a:lnTo>
                                <a:lnTo>
                                  <a:pt x="208737" y="6096"/>
                                </a:lnTo>
                                <a:lnTo>
                                  <a:pt x="208737" y="138684"/>
                                </a:lnTo>
                                <a:lnTo>
                                  <a:pt x="6096" y="138684"/>
                                </a:lnTo>
                                <a:lnTo>
                                  <a:pt x="6096" y="6096"/>
                                </a:lnTo>
                                <a:lnTo>
                                  <a:pt x="208737" y="6096"/>
                                </a:lnTo>
                                <a:lnTo>
                                  <a:pt x="208737" y="0"/>
                                </a:lnTo>
                                <a:lnTo>
                                  <a:pt x="6096" y="0"/>
                                </a:lnTo>
                                <a:lnTo>
                                  <a:pt x="0" y="0"/>
                                </a:lnTo>
                                <a:lnTo>
                                  <a:pt x="0" y="6096"/>
                                </a:lnTo>
                                <a:lnTo>
                                  <a:pt x="0" y="138684"/>
                                </a:lnTo>
                                <a:lnTo>
                                  <a:pt x="0" y="144780"/>
                                </a:lnTo>
                                <a:lnTo>
                                  <a:pt x="6096" y="144780"/>
                                </a:lnTo>
                                <a:lnTo>
                                  <a:pt x="208737" y="144780"/>
                                </a:lnTo>
                                <a:lnTo>
                                  <a:pt x="214833" y="144780"/>
                                </a:lnTo>
                                <a:lnTo>
                                  <a:pt x="214833" y="138684"/>
                                </a:lnTo>
                                <a:lnTo>
                                  <a:pt x="214833" y="6096"/>
                                </a:lnTo>
                                <a:lnTo>
                                  <a:pt x="21483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85.103996pt;margin-top:11.598516pt;width:19.7pt;height:11.4pt;mso-position-horizontal-relative:page;mso-position-vertical-relative:paragraph;z-index:15729664" id="docshapegroup6" coordorigin="1702,232" coordsize="394,228">
                <v:shape style="position:absolute;left:1711;top:231;width:384;height:228" id="docshape7" coordorigin="1712,232" coordsize="384,228" path="m2031,232l1712,232,1712,460,2031,460,2031,232xm2096,232l2040,232,2040,460,2096,460,2096,232xe" filled="true" fillcolor="#d9d9d9" stroked="false">
                  <v:path arrowok="t"/>
                  <v:fill type="solid"/>
                </v:shape>
                <v:shape style="position:absolute;left:1702;top:231;width:339;height:228" id="docshape8" coordorigin="1702,232" coordsize="339,228" path="m2040,232l2031,232,2031,242,2031,450,1712,450,1712,242,2031,242,2031,232,1712,232,1702,232,1702,242,1702,450,1702,460,1712,460,2031,460,2040,460,2040,450,2040,242,2040,232xe" filled="true" fillcolor="#000000" stroked="false">
                  <v:path arrowok="t"/>
                  <v:fill type="solid"/>
                </v:shape>
                <w10:wrap type="none"/>
              </v:group>
            </w:pict>
          </mc:Fallback>
        </mc:AlternateContent>
      </w:r>
      <w:r>
        <w:rPr>
          <w:sz w:val="20"/>
        </w:rPr>
        <w:t>Compromís</w:t>
      </w:r>
      <w:r>
        <w:rPr>
          <w:spacing w:val="25"/>
          <w:sz w:val="20"/>
        </w:rPr>
        <w:t> </w:t>
      </w:r>
      <w:r>
        <w:rPr>
          <w:sz w:val="20"/>
        </w:rPr>
        <w:t>de</w:t>
      </w:r>
      <w:r>
        <w:rPr>
          <w:spacing w:val="23"/>
          <w:sz w:val="20"/>
        </w:rPr>
        <w:t> </w:t>
      </w:r>
      <w:r>
        <w:rPr>
          <w:sz w:val="20"/>
        </w:rPr>
        <w:t>programació</w:t>
      </w:r>
      <w:r>
        <w:rPr>
          <w:spacing w:val="23"/>
          <w:sz w:val="20"/>
        </w:rPr>
        <w:t> </w:t>
      </w:r>
      <w:r>
        <w:rPr>
          <w:sz w:val="20"/>
        </w:rPr>
        <w:t>de</w:t>
      </w:r>
      <w:r>
        <w:rPr>
          <w:spacing w:val="23"/>
          <w:sz w:val="20"/>
        </w:rPr>
        <w:t> </w:t>
      </w:r>
      <w:r>
        <w:rPr>
          <w:sz w:val="20"/>
        </w:rPr>
        <w:t>revisions</w:t>
      </w:r>
      <w:r>
        <w:rPr>
          <w:spacing w:val="25"/>
          <w:sz w:val="20"/>
        </w:rPr>
        <w:t> </w:t>
      </w:r>
      <w:r>
        <w:rPr>
          <w:sz w:val="20"/>
        </w:rPr>
        <w:t>extraordinàries,</w:t>
      </w:r>
      <w:r>
        <w:rPr>
          <w:spacing w:val="26"/>
          <w:sz w:val="20"/>
        </w:rPr>
        <w:t> </w:t>
      </w:r>
      <w:r>
        <w:rPr>
          <w:sz w:val="20"/>
        </w:rPr>
        <w:t>a</w:t>
      </w:r>
      <w:r>
        <w:rPr>
          <w:spacing w:val="23"/>
          <w:sz w:val="20"/>
        </w:rPr>
        <w:t> </w:t>
      </w:r>
      <w:r>
        <w:rPr>
          <w:sz w:val="20"/>
        </w:rPr>
        <w:t>partir</w:t>
      </w:r>
      <w:r>
        <w:rPr>
          <w:spacing w:val="25"/>
          <w:sz w:val="20"/>
        </w:rPr>
        <w:t> </w:t>
      </w:r>
      <w:r>
        <w:rPr>
          <w:sz w:val="20"/>
        </w:rPr>
        <w:t>de</w:t>
      </w:r>
      <w:r>
        <w:rPr>
          <w:spacing w:val="23"/>
          <w:sz w:val="20"/>
        </w:rPr>
        <w:t> </w:t>
      </w:r>
      <w:r>
        <w:rPr>
          <w:sz w:val="20"/>
        </w:rPr>
        <w:t>la</w:t>
      </w:r>
      <w:r>
        <w:rPr>
          <w:spacing w:val="23"/>
          <w:sz w:val="20"/>
        </w:rPr>
        <w:t> </w:t>
      </w:r>
      <w:r>
        <w:rPr>
          <w:sz w:val="20"/>
        </w:rPr>
        <w:t>sol·licitud</w:t>
      </w:r>
      <w:r>
        <w:rPr>
          <w:spacing w:val="23"/>
          <w:sz w:val="20"/>
        </w:rPr>
        <w:t> </w:t>
      </w:r>
      <w:r>
        <w:rPr>
          <w:sz w:val="20"/>
        </w:rPr>
        <w:t>del</w:t>
      </w:r>
      <w:r>
        <w:rPr>
          <w:spacing w:val="23"/>
          <w:sz w:val="20"/>
        </w:rPr>
        <w:t> </w:t>
      </w:r>
      <w:r>
        <w:rPr>
          <w:sz w:val="20"/>
        </w:rPr>
        <w:t>servei</w:t>
      </w:r>
      <w:r>
        <w:rPr>
          <w:spacing w:val="23"/>
          <w:sz w:val="20"/>
        </w:rPr>
        <w:t> </w:t>
      </w:r>
      <w:r>
        <w:rPr>
          <w:sz w:val="20"/>
        </w:rPr>
        <w:t>a </w:t>
      </w:r>
      <w:r>
        <w:rPr>
          <w:spacing w:val="-2"/>
          <w:sz w:val="20"/>
        </w:rPr>
        <w:t>l’empresa</w:t>
      </w:r>
      <w:r>
        <w:rPr>
          <w:spacing w:val="-8"/>
          <w:sz w:val="20"/>
        </w:rPr>
        <w:t> </w:t>
      </w:r>
      <w:r>
        <w:rPr>
          <w:spacing w:val="-2"/>
          <w:sz w:val="20"/>
        </w:rPr>
        <w:t>adjudicatària</w:t>
      </w:r>
      <w:r>
        <w:rPr>
          <w:spacing w:val="-7"/>
          <w:sz w:val="20"/>
        </w:rPr>
        <w:t> </w:t>
      </w:r>
      <w:r>
        <w:rPr>
          <w:spacing w:val="-2"/>
          <w:sz w:val="20"/>
        </w:rPr>
        <w:t>entre</w:t>
      </w:r>
      <w:r>
        <w:rPr>
          <w:spacing w:val="-9"/>
          <w:sz w:val="20"/>
        </w:rPr>
        <w:t> </w:t>
      </w:r>
      <w:r>
        <w:rPr>
          <w:spacing w:val="-2"/>
          <w:sz w:val="20"/>
        </w:rPr>
        <w:t>4</w:t>
      </w:r>
      <w:r>
        <w:rPr>
          <w:spacing w:val="-8"/>
          <w:sz w:val="20"/>
        </w:rPr>
        <w:t> </w:t>
      </w:r>
      <w:r>
        <w:rPr>
          <w:spacing w:val="-2"/>
          <w:sz w:val="20"/>
        </w:rPr>
        <w:t>i</w:t>
      </w:r>
      <w:r>
        <w:rPr>
          <w:spacing w:val="-8"/>
          <w:sz w:val="20"/>
        </w:rPr>
        <w:t> </w:t>
      </w:r>
      <w:r>
        <w:rPr>
          <w:spacing w:val="-2"/>
          <w:sz w:val="20"/>
        </w:rPr>
        <w:t>6</w:t>
      </w:r>
      <w:r>
        <w:rPr>
          <w:spacing w:val="-8"/>
          <w:sz w:val="20"/>
        </w:rPr>
        <w:t> </w:t>
      </w:r>
      <w:r>
        <w:rPr>
          <w:spacing w:val="-2"/>
          <w:sz w:val="20"/>
        </w:rPr>
        <w:t>dies</w:t>
      </w:r>
      <w:r>
        <w:rPr>
          <w:spacing w:val="-6"/>
          <w:sz w:val="20"/>
        </w:rPr>
        <w:t> </w:t>
      </w:r>
      <w:r>
        <w:rPr>
          <w:spacing w:val="-2"/>
          <w:sz w:val="20"/>
        </w:rPr>
        <w:t>naturals</w:t>
      </w:r>
      <w:r>
        <w:rPr>
          <w:rFonts w:ascii="Times New Roman" w:hAnsi="Times New Roman"/>
          <w:sz w:val="20"/>
        </w:rPr>
        <w:tab/>
      </w:r>
      <w:r>
        <w:rPr>
          <w:sz w:val="20"/>
        </w:rPr>
        <w:t>15</w:t>
      </w:r>
      <w:r>
        <w:rPr>
          <w:spacing w:val="-10"/>
          <w:sz w:val="20"/>
        </w:rPr>
        <w:t> </w:t>
      </w:r>
      <w:r>
        <w:rPr>
          <w:spacing w:val="-2"/>
          <w:sz w:val="20"/>
        </w:rPr>
        <w:t>punts</w:t>
      </w:r>
    </w:p>
    <w:p>
      <w:pPr>
        <w:pStyle w:val="BodyText"/>
        <w:spacing w:before="2"/>
        <w:rPr>
          <w:sz w:val="20"/>
        </w:rPr>
      </w:pPr>
    </w:p>
    <w:p>
      <w:pPr>
        <w:tabs>
          <w:tab w:pos="8304" w:val="left" w:leader="dot"/>
        </w:tabs>
        <w:spacing w:before="0"/>
        <w:ind w:left="143" w:right="154" w:firstLine="446"/>
        <w:jc w:val="left"/>
        <w:rPr>
          <w:sz w:val="20"/>
        </w:rPr>
      </w:pPr>
      <w:r>
        <w:rPr>
          <w:sz w:val="20"/>
        </w:rPr>
        <mc:AlternateContent>
          <mc:Choice Requires="wps">
            <w:drawing>
              <wp:anchor distT="0" distB="0" distL="0" distR="0" allowOverlap="1" layoutInCell="1" locked="0" behindDoc="0" simplePos="0" relativeHeight="15730176">
                <wp:simplePos x="0" y="0"/>
                <wp:positionH relativeFrom="page">
                  <wp:posOffset>1080820</wp:posOffset>
                </wp:positionH>
                <wp:positionV relativeFrom="paragraph">
                  <wp:posOffset>1415</wp:posOffset>
                </wp:positionV>
                <wp:extent cx="283845" cy="145415"/>
                <wp:effectExtent l="0" t="0" r="0" b="0"/>
                <wp:wrapNone/>
                <wp:docPr id="12" name="Group 12"/>
                <wp:cNvGraphicFramePr>
                  <a:graphicFrameLocks/>
                </wp:cNvGraphicFramePr>
                <a:graphic>
                  <a:graphicData uri="http://schemas.microsoft.com/office/word/2010/wordprocessingGroup">
                    <wpg:wgp>
                      <wpg:cNvPr id="12" name="Group 12"/>
                      <wpg:cNvGrpSpPr/>
                      <wpg:grpSpPr>
                        <a:xfrm>
                          <a:off x="0" y="0"/>
                          <a:ext cx="283845" cy="145415"/>
                          <a:chExt cx="283845" cy="145415"/>
                        </a:xfrm>
                      </wpg:grpSpPr>
                      <wps:wsp>
                        <wps:cNvPr id="13" name="Graphic 13"/>
                        <wps:cNvSpPr/>
                        <wps:spPr>
                          <a:xfrm>
                            <a:off x="6096" y="75"/>
                            <a:ext cx="277495" cy="145415"/>
                          </a:xfrm>
                          <a:custGeom>
                            <a:avLst/>
                            <a:gdLst/>
                            <a:ahLst/>
                            <a:cxnLst/>
                            <a:rect l="l" t="t" r="r" b="b"/>
                            <a:pathLst>
                              <a:path w="277495" h="145415">
                                <a:moveTo>
                                  <a:pt x="237744" y="0"/>
                                </a:moveTo>
                                <a:lnTo>
                                  <a:pt x="0" y="0"/>
                                </a:lnTo>
                                <a:lnTo>
                                  <a:pt x="0" y="145084"/>
                                </a:lnTo>
                                <a:lnTo>
                                  <a:pt x="237744" y="145084"/>
                                </a:lnTo>
                                <a:lnTo>
                                  <a:pt x="237744" y="0"/>
                                </a:lnTo>
                                <a:close/>
                              </a:path>
                              <a:path w="277495" h="145415">
                                <a:moveTo>
                                  <a:pt x="277317" y="0"/>
                                </a:moveTo>
                                <a:lnTo>
                                  <a:pt x="243789" y="0"/>
                                </a:lnTo>
                                <a:lnTo>
                                  <a:pt x="243789" y="145084"/>
                                </a:lnTo>
                                <a:lnTo>
                                  <a:pt x="277317" y="145084"/>
                                </a:lnTo>
                                <a:lnTo>
                                  <a:pt x="277317" y="0"/>
                                </a:lnTo>
                                <a:close/>
                              </a:path>
                            </a:pathLst>
                          </a:custGeom>
                          <a:solidFill>
                            <a:srgbClr val="D9D9D9"/>
                          </a:solidFill>
                        </wps:spPr>
                        <wps:bodyPr wrap="square" lIns="0" tIns="0" rIns="0" bIns="0" rtlCol="0">
                          <a:prstTxWarp prst="textNoShape">
                            <a:avLst/>
                          </a:prstTxWarp>
                          <a:noAutofit/>
                        </wps:bodyPr>
                      </wps:wsp>
                      <wps:wsp>
                        <wps:cNvPr id="14" name="Graphic 14"/>
                        <wps:cNvSpPr/>
                        <wps:spPr>
                          <a:xfrm>
                            <a:off x="0" y="0"/>
                            <a:ext cx="250190" cy="145415"/>
                          </a:xfrm>
                          <a:custGeom>
                            <a:avLst/>
                            <a:gdLst/>
                            <a:ahLst/>
                            <a:cxnLst/>
                            <a:rect l="l" t="t" r="r" b="b"/>
                            <a:pathLst>
                              <a:path w="250190" h="145415">
                                <a:moveTo>
                                  <a:pt x="249885" y="6172"/>
                                </a:moveTo>
                                <a:lnTo>
                                  <a:pt x="243789" y="6172"/>
                                </a:lnTo>
                                <a:lnTo>
                                  <a:pt x="243789" y="139065"/>
                                </a:lnTo>
                                <a:lnTo>
                                  <a:pt x="6096" y="139065"/>
                                </a:lnTo>
                                <a:lnTo>
                                  <a:pt x="6096" y="6172"/>
                                </a:lnTo>
                                <a:lnTo>
                                  <a:pt x="0" y="6172"/>
                                </a:lnTo>
                                <a:lnTo>
                                  <a:pt x="0" y="139065"/>
                                </a:lnTo>
                                <a:lnTo>
                                  <a:pt x="0" y="145161"/>
                                </a:lnTo>
                                <a:lnTo>
                                  <a:pt x="6096" y="145161"/>
                                </a:lnTo>
                                <a:lnTo>
                                  <a:pt x="243789" y="145161"/>
                                </a:lnTo>
                                <a:lnTo>
                                  <a:pt x="249885" y="145161"/>
                                </a:lnTo>
                                <a:lnTo>
                                  <a:pt x="249885" y="139065"/>
                                </a:lnTo>
                                <a:lnTo>
                                  <a:pt x="249885" y="6172"/>
                                </a:lnTo>
                                <a:close/>
                              </a:path>
                              <a:path w="250190" h="145415">
                                <a:moveTo>
                                  <a:pt x="249885" y="0"/>
                                </a:moveTo>
                                <a:lnTo>
                                  <a:pt x="243840" y="0"/>
                                </a:lnTo>
                                <a:lnTo>
                                  <a:pt x="6096" y="0"/>
                                </a:lnTo>
                                <a:lnTo>
                                  <a:pt x="0" y="0"/>
                                </a:lnTo>
                                <a:lnTo>
                                  <a:pt x="0" y="6096"/>
                                </a:lnTo>
                                <a:lnTo>
                                  <a:pt x="6096" y="6096"/>
                                </a:lnTo>
                                <a:lnTo>
                                  <a:pt x="243789" y="6096"/>
                                </a:lnTo>
                                <a:lnTo>
                                  <a:pt x="249885" y="6096"/>
                                </a:lnTo>
                                <a:lnTo>
                                  <a:pt x="24988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85.103996pt;margin-top:.111445pt;width:22.35pt;height:11.45pt;mso-position-horizontal-relative:page;mso-position-vertical-relative:paragraph;z-index:15730176" id="docshapegroup9" coordorigin="1702,2" coordsize="447,229">
                <v:shape style="position:absolute;left:1711;top:2;width:437;height:229" id="docshape10" coordorigin="1712,2" coordsize="437,229" path="m2086,2l1712,2,1712,231,2086,231,2086,2xm2148,2l2096,2,2096,231,2148,231,2148,2xe" filled="true" fillcolor="#d9d9d9" stroked="false">
                  <v:path arrowok="t"/>
                  <v:fill type="solid"/>
                </v:shape>
                <v:shape style="position:absolute;left:1702;top:2;width:394;height:229" id="docshape11" coordorigin="1702,2" coordsize="394,229" path="m2096,12l2086,12,2086,221,1712,221,1712,12,1702,12,1702,221,1702,231,1712,231,2086,231,2086,231,2096,231,2096,221,2096,12xm2096,2l2086,2,2086,2,1712,2,1702,2,1702,12,1712,12,2086,12,2086,12,2096,12,2096,2xe" filled="true" fillcolor="#000000" stroked="false">
                  <v:path arrowok="t"/>
                  <v:fill type="solid"/>
                </v:shape>
                <w10:wrap type="none"/>
              </v:group>
            </w:pict>
          </mc:Fallback>
        </mc:AlternateContent>
      </w:r>
      <w:r>
        <w:rPr>
          <w:sz w:val="20"/>
        </w:rPr>
        <w:t>Compromís</w:t>
      </w:r>
      <w:r>
        <w:rPr>
          <w:spacing w:val="20"/>
          <w:sz w:val="20"/>
        </w:rPr>
        <w:t> </w:t>
      </w:r>
      <w:r>
        <w:rPr>
          <w:sz w:val="20"/>
        </w:rPr>
        <w:t>de</w:t>
      </w:r>
      <w:r>
        <w:rPr>
          <w:spacing w:val="19"/>
          <w:sz w:val="20"/>
        </w:rPr>
        <w:t> </w:t>
      </w:r>
      <w:r>
        <w:rPr>
          <w:sz w:val="20"/>
        </w:rPr>
        <w:t>programació</w:t>
      </w:r>
      <w:r>
        <w:rPr>
          <w:spacing w:val="19"/>
          <w:sz w:val="20"/>
        </w:rPr>
        <w:t> </w:t>
      </w:r>
      <w:r>
        <w:rPr>
          <w:sz w:val="20"/>
        </w:rPr>
        <w:t>de</w:t>
      </w:r>
      <w:r>
        <w:rPr>
          <w:spacing w:val="19"/>
          <w:sz w:val="20"/>
        </w:rPr>
        <w:t> </w:t>
      </w:r>
      <w:r>
        <w:rPr>
          <w:sz w:val="20"/>
        </w:rPr>
        <w:t>revisions</w:t>
      </w:r>
      <w:r>
        <w:rPr>
          <w:spacing w:val="20"/>
          <w:sz w:val="20"/>
        </w:rPr>
        <w:t> </w:t>
      </w:r>
      <w:r>
        <w:rPr>
          <w:sz w:val="20"/>
        </w:rPr>
        <w:t>extraordinàries,</w:t>
      </w:r>
      <w:r>
        <w:rPr>
          <w:spacing w:val="21"/>
          <w:sz w:val="20"/>
        </w:rPr>
        <w:t> </w:t>
      </w:r>
      <w:r>
        <w:rPr>
          <w:sz w:val="20"/>
        </w:rPr>
        <w:t>a</w:t>
      </w:r>
      <w:r>
        <w:rPr>
          <w:spacing w:val="19"/>
          <w:sz w:val="20"/>
        </w:rPr>
        <w:t> </w:t>
      </w:r>
      <w:r>
        <w:rPr>
          <w:sz w:val="20"/>
        </w:rPr>
        <w:t>partir</w:t>
      </w:r>
      <w:r>
        <w:rPr>
          <w:spacing w:val="20"/>
          <w:sz w:val="20"/>
        </w:rPr>
        <w:t> </w:t>
      </w:r>
      <w:r>
        <w:rPr>
          <w:sz w:val="20"/>
        </w:rPr>
        <w:t>de</w:t>
      </w:r>
      <w:r>
        <w:rPr>
          <w:spacing w:val="19"/>
          <w:sz w:val="20"/>
        </w:rPr>
        <w:t> </w:t>
      </w:r>
      <w:r>
        <w:rPr>
          <w:sz w:val="20"/>
        </w:rPr>
        <w:t>la</w:t>
      </w:r>
      <w:r>
        <w:rPr>
          <w:spacing w:val="19"/>
          <w:sz w:val="20"/>
        </w:rPr>
        <w:t> </w:t>
      </w:r>
      <w:r>
        <w:rPr>
          <w:sz w:val="20"/>
        </w:rPr>
        <w:t>sol·licitud</w:t>
      </w:r>
      <w:r>
        <w:rPr>
          <w:spacing w:val="21"/>
          <w:sz w:val="20"/>
        </w:rPr>
        <w:t> </w:t>
      </w:r>
      <w:r>
        <w:rPr>
          <w:sz w:val="20"/>
        </w:rPr>
        <w:t>del</w:t>
      </w:r>
      <w:r>
        <w:rPr>
          <w:spacing w:val="19"/>
          <w:sz w:val="20"/>
        </w:rPr>
        <w:t> </w:t>
      </w:r>
      <w:r>
        <w:rPr>
          <w:sz w:val="20"/>
        </w:rPr>
        <w:t>servei</w:t>
      </w:r>
      <w:r>
        <w:rPr>
          <w:spacing w:val="20"/>
          <w:sz w:val="20"/>
        </w:rPr>
        <w:t> </w:t>
      </w:r>
      <w:r>
        <w:rPr>
          <w:sz w:val="20"/>
        </w:rPr>
        <w:t>a </w:t>
      </w:r>
      <w:r>
        <w:rPr>
          <w:spacing w:val="-2"/>
          <w:sz w:val="20"/>
        </w:rPr>
        <w:t>l’empresa</w:t>
      </w:r>
      <w:r>
        <w:rPr>
          <w:spacing w:val="-9"/>
          <w:sz w:val="20"/>
        </w:rPr>
        <w:t> </w:t>
      </w:r>
      <w:r>
        <w:rPr>
          <w:spacing w:val="-2"/>
          <w:sz w:val="20"/>
        </w:rPr>
        <w:t>adjudicatària</w:t>
      </w:r>
      <w:r>
        <w:rPr>
          <w:spacing w:val="-9"/>
          <w:sz w:val="20"/>
        </w:rPr>
        <w:t> </w:t>
      </w:r>
      <w:r>
        <w:rPr>
          <w:spacing w:val="-2"/>
          <w:sz w:val="20"/>
        </w:rPr>
        <w:t>en</w:t>
      </w:r>
      <w:r>
        <w:rPr>
          <w:spacing w:val="-8"/>
          <w:sz w:val="20"/>
        </w:rPr>
        <w:t> </w:t>
      </w:r>
      <w:r>
        <w:rPr>
          <w:spacing w:val="-2"/>
          <w:sz w:val="20"/>
        </w:rPr>
        <w:t>3</w:t>
      </w:r>
      <w:r>
        <w:rPr>
          <w:spacing w:val="-10"/>
          <w:sz w:val="20"/>
        </w:rPr>
        <w:t> </w:t>
      </w:r>
      <w:r>
        <w:rPr>
          <w:spacing w:val="-2"/>
          <w:sz w:val="20"/>
        </w:rPr>
        <w:t>dies</w:t>
      </w:r>
      <w:r>
        <w:rPr>
          <w:spacing w:val="-8"/>
          <w:sz w:val="20"/>
        </w:rPr>
        <w:t> </w:t>
      </w:r>
      <w:r>
        <w:rPr>
          <w:spacing w:val="-2"/>
          <w:sz w:val="20"/>
        </w:rPr>
        <w:t>naturals</w:t>
      </w:r>
      <w:r>
        <w:rPr>
          <w:rFonts w:ascii="Times New Roman" w:hAnsi="Times New Roman"/>
          <w:sz w:val="20"/>
        </w:rPr>
        <w:tab/>
      </w:r>
      <w:r>
        <w:rPr>
          <w:sz w:val="20"/>
        </w:rPr>
        <w:t>26</w:t>
      </w:r>
      <w:r>
        <w:rPr>
          <w:spacing w:val="-10"/>
          <w:sz w:val="20"/>
        </w:rPr>
        <w:t> </w:t>
      </w:r>
      <w:r>
        <w:rPr>
          <w:spacing w:val="-2"/>
          <w:sz w:val="20"/>
        </w:rPr>
        <w:t>punts</w:t>
      </w:r>
    </w:p>
    <w:p>
      <w:pPr>
        <w:pStyle w:val="BodyText"/>
        <w:rPr>
          <w:sz w:val="20"/>
        </w:rPr>
      </w:pPr>
    </w:p>
    <w:p>
      <w:pPr>
        <w:pStyle w:val="BodyText"/>
        <w:spacing w:before="1"/>
        <w:ind w:left="143"/>
      </w:pPr>
      <w:r>
        <w:rPr/>
        <w:t>(*) Donat el cas que no s’esculli cap de les opcions s’entendrà que l’empresa no vol oferir aquesta millora i es puntuarà amb</w:t>
      </w:r>
      <w:r>
        <w:rPr>
          <w:spacing w:val="-1"/>
        </w:rPr>
        <w:t> </w:t>
      </w:r>
      <w:r>
        <w:rPr/>
        <w:t>0 punts.</w:t>
      </w:r>
      <w:r>
        <w:rPr>
          <w:spacing w:val="-1"/>
        </w:rPr>
        <w:t> </w:t>
      </w:r>
      <w:r>
        <w:rPr/>
        <w:t>Si es marquen</w:t>
      </w:r>
      <w:r>
        <w:rPr>
          <w:spacing w:val="-1"/>
        </w:rPr>
        <w:t> </w:t>
      </w:r>
      <w:r>
        <w:rPr/>
        <w:t>dues o</w:t>
      </w:r>
      <w:r>
        <w:rPr>
          <w:spacing w:val="-1"/>
        </w:rPr>
        <w:t> </w:t>
      </w:r>
      <w:r>
        <w:rPr/>
        <w:t>més opcions, s’escollirà l’opció</w:t>
      </w:r>
      <w:r>
        <w:rPr>
          <w:spacing w:val="-1"/>
        </w:rPr>
        <w:t> </w:t>
      </w:r>
      <w:r>
        <w:rPr/>
        <w:t>més beneficiosa per l’Ajuntament.</w:t>
      </w:r>
    </w:p>
    <w:p>
      <w:pPr>
        <w:pStyle w:val="BodyText"/>
        <w:spacing w:before="110"/>
      </w:pPr>
    </w:p>
    <w:p>
      <w:pPr>
        <w:pStyle w:val="Heading3"/>
        <w:spacing w:before="1"/>
        <w:ind w:right="153"/>
        <w:rPr>
          <w:u w:val="none"/>
        </w:rPr>
      </w:pPr>
      <w:r>
        <w:rPr>
          <w:u w:val="single"/>
        </w:rPr>
        <w:t>Criteri 3. Aportar una unitat mòbil a dependències del contractant per realitzar revisions massives</w:t>
      </w:r>
      <w:r>
        <w:rPr>
          <w:spacing w:val="14"/>
          <w:u w:val="single"/>
        </w:rPr>
        <w:t> </w:t>
      </w:r>
      <w:r>
        <w:rPr>
          <w:u w:val="single"/>
        </w:rPr>
        <w:t>(fins</w:t>
      </w:r>
      <w:r>
        <w:rPr>
          <w:u w:val="none"/>
        </w:rPr>
        <w:t> </w:t>
      </w:r>
      <w:r>
        <w:rPr>
          <w:u w:val="single"/>
        </w:rPr>
        <w:t>a 25 punts).</w:t>
      </w:r>
    </w:p>
    <w:p>
      <w:pPr>
        <w:pStyle w:val="BodyText"/>
        <w:rPr>
          <w:rFonts w:ascii="Arial"/>
          <w:b/>
        </w:rPr>
      </w:pPr>
    </w:p>
    <w:p>
      <w:pPr>
        <w:pStyle w:val="BodyText"/>
        <w:spacing w:before="4"/>
        <w:rPr>
          <w:rFonts w:ascii="Arial"/>
          <w:b/>
        </w:rPr>
      </w:pPr>
    </w:p>
    <w:p>
      <w:pPr>
        <w:pStyle w:val="BodyText"/>
        <w:ind w:left="143" w:right="147"/>
        <w:jc w:val="both"/>
      </w:pPr>
      <w:r>
        <w:rPr/>
        <w:t>Segons l’apartat 9 del plec de prescripcions tècniques obligatòriament s’haurà d’aportar una unitat mòbil a dependències del contractant per la realització de revisions mèdiques massives de 25 agents i que aquestes revisions s’hauran de realitzar en el període d’una setmana.</w:t>
      </w:r>
    </w:p>
    <w:p>
      <w:pPr>
        <w:pStyle w:val="BodyText"/>
        <w:spacing w:before="23"/>
      </w:pPr>
    </w:p>
    <w:p>
      <w:pPr>
        <w:spacing w:before="0"/>
        <w:ind w:left="143" w:right="0" w:firstLine="0"/>
        <w:jc w:val="both"/>
        <w:rPr>
          <w:sz w:val="20"/>
        </w:rPr>
      </w:pPr>
      <w:r>
        <w:rPr>
          <w:spacing w:val="-2"/>
          <w:sz w:val="20"/>
        </w:rPr>
        <w:t>A</w:t>
      </w:r>
      <w:r>
        <w:rPr>
          <w:spacing w:val="-9"/>
          <w:sz w:val="20"/>
        </w:rPr>
        <w:t> </w:t>
      </w:r>
      <w:r>
        <w:rPr>
          <w:spacing w:val="-2"/>
          <w:sz w:val="20"/>
        </w:rPr>
        <w:t>complimentar</w:t>
      </w:r>
      <w:r>
        <w:rPr>
          <w:spacing w:val="-6"/>
          <w:sz w:val="20"/>
        </w:rPr>
        <w:t> </w:t>
      </w:r>
      <w:r>
        <w:rPr>
          <w:spacing w:val="-2"/>
          <w:sz w:val="20"/>
        </w:rPr>
        <w:t>per</w:t>
      </w:r>
      <w:r>
        <w:rPr>
          <w:spacing w:val="-5"/>
          <w:sz w:val="20"/>
        </w:rPr>
        <w:t> </w:t>
      </w:r>
      <w:r>
        <w:rPr>
          <w:spacing w:val="-2"/>
          <w:sz w:val="20"/>
        </w:rPr>
        <w:t>l’empresa</w:t>
      </w:r>
      <w:r>
        <w:rPr>
          <w:spacing w:val="-9"/>
          <w:sz w:val="20"/>
        </w:rPr>
        <w:t> </w:t>
      </w:r>
      <w:r>
        <w:rPr>
          <w:spacing w:val="-2"/>
          <w:sz w:val="20"/>
        </w:rPr>
        <w:t>la</w:t>
      </w:r>
      <w:r>
        <w:rPr>
          <w:spacing w:val="-6"/>
          <w:sz w:val="20"/>
        </w:rPr>
        <w:t> </w:t>
      </w:r>
      <w:r>
        <w:rPr>
          <w:spacing w:val="-2"/>
          <w:sz w:val="20"/>
        </w:rPr>
        <w:t>opció</w:t>
      </w:r>
      <w:r>
        <w:rPr>
          <w:spacing w:val="-7"/>
          <w:sz w:val="20"/>
        </w:rPr>
        <w:t> </w:t>
      </w:r>
      <w:r>
        <w:rPr>
          <w:spacing w:val="-2"/>
          <w:sz w:val="20"/>
        </w:rPr>
        <w:t>a</w:t>
      </w:r>
      <w:r>
        <w:rPr>
          <w:spacing w:val="-6"/>
          <w:sz w:val="20"/>
        </w:rPr>
        <w:t> </w:t>
      </w:r>
      <w:r>
        <w:rPr>
          <w:spacing w:val="-2"/>
          <w:sz w:val="20"/>
        </w:rPr>
        <w:t>la</w:t>
      </w:r>
      <w:r>
        <w:rPr>
          <w:spacing w:val="-9"/>
          <w:sz w:val="20"/>
        </w:rPr>
        <w:t> </w:t>
      </w:r>
      <w:r>
        <w:rPr>
          <w:spacing w:val="-2"/>
          <w:sz w:val="20"/>
        </w:rPr>
        <w:t>qual</w:t>
      </w:r>
      <w:r>
        <w:rPr>
          <w:spacing w:val="-6"/>
          <w:sz w:val="20"/>
        </w:rPr>
        <w:t> </w:t>
      </w:r>
      <w:r>
        <w:rPr>
          <w:spacing w:val="-2"/>
          <w:sz w:val="20"/>
        </w:rPr>
        <w:t>es</w:t>
      </w:r>
      <w:r>
        <w:rPr>
          <w:spacing w:val="-7"/>
          <w:sz w:val="20"/>
        </w:rPr>
        <w:t> </w:t>
      </w:r>
      <w:r>
        <w:rPr>
          <w:spacing w:val="-2"/>
          <w:sz w:val="20"/>
        </w:rPr>
        <w:t>compromet:</w:t>
      </w:r>
    </w:p>
    <w:p>
      <w:pPr>
        <w:pStyle w:val="BodyText"/>
        <w:spacing w:before="203"/>
      </w:pPr>
    </w:p>
    <w:p>
      <w:pPr>
        <w:tabs>
          <w:tab w:pos="8451" w:val="left" w:leader="dot"/>
        </w:tabs>
        <w:spacing w:before="0"/>
        <w:ind w:left="143" w:right="150" w:firstLine="441"/>
        <w:jc w:val="left"/>
        <w:rPr>
          <w:sz w:val="18"/>
        </w:rPr>
      </w:pPr>
      <w:r>
        <w:rPr>
          <w:sz w:val="18"/>
        </w:rPr>
        <mc:AlternateContent>
          <mc:Choice Requires="wps">
            <w:drawing>
              <wp:anchor distT="0" distB="0" distL="0" distR="0" allowOverlap="1" layoutInCell="1" locked="0" behindDoc="0" simplePos="0" relativeHeight="15730688">
                <wp:simplePos x="0" y="0"/>
                <wp:positionH relativeFrom="page">
                  <wp:posOffset>1080820</wp:posOffset>
                </wp:positionH>
                <wp:positionV relativeFrom="paragraph">
                  <wp:posOffset>-2084</wp:posOffset>
                </wp:positionV>
                <wp:extent cx="248920" cy="137160"/>
                <wp:effectExtent l="0" t="0" r="0" b="0"/>
                <wp:wrapNone/>
                <wp:docPr id="15" name="Group 15"/>
                <wp:cNvGraphicFramePr>
                  <a:graphicFrameLocks/>
                </wp:cNvGraphicFramePr>
                <a:graphic>
                  <a:graphicData uri="http://schemas.microsoft.com/office/word/2010/wordprocessingGroup">
                    <wpg:wgp>
                      <wpg:cNvPr id="15" name="Group 15"/>
                      <wpg:cNvGrpSpPr/>
                      <wpg:grpSpPr>
                        <a:xfrm>
                          <a:off x="0" y="0"/>
                          <a:ext cx="248920" cy="137160"/>
                          <a:chExt cx="248920" cy="137160"/>
                        </a:xfrm>
                      </wpg:grpSpPr>
                      <wps:wsp>
                        <wps:cNvPr id="16" name="Graphic 16"/>
                        <wps:cNvSpPr/>
                        <wps:spPr>
                          <a:xfrm>
                            <a:off x="6096" y="0"/>
                            <a:ext cx="242570" cy="137160"/>
                          </a:xfrm>
                          <a:custGeom>
                            <a:avLst/>
                            <a:gdLst/>
                            <a:ahLst/>
                            <a:cxnLst/>
                            <a:rect l="l" t="t" r="r" b="b"/>
                            <a:pathLst>
                              <a:path w="242570" h="137160">
                                <a:moveTo>
                                  <a:pt x="202692" y="0"/>
                                </a:moveTo>
                                <a:lnTo>
                                  <a:pt x="0" y="0"/>
                                </a:lnTo>
                                <a:lnTo>
                                  <a:pt x="0" y="137160"/>
                                </a:lnTo>
                                <a:lnTo>
                                  <a:pt x="202692" y="137160"/>
                                </a:lnTo>
                                <a:lnTo>
                                  <a:pt x="202692" y="0"/>
                                </a:lnTo>
                                <a:close/>
                              </a:path>
                              <a:path w="242570" h="137160">
                                <a:moveTo>
                                  <a:pt x="242265" y="0"/>
                                </a:moveTo>
                                <a:lnTo>
                                  <a:pt x="208737" y="0"/>
                                </a:lnTo>
                                <a:lnTo>
                                  <a:pt x="208737" y="137160"/>
                                </a:lnTo>
                                <a:lnTo>
                                  <a:pt x="242265" y="137160"/>
                                </a:lnTo>
                                <a:lnTo>
                                  <a:pt x="242265" y="0"/>
                                </a:lnTo>
                                <a:close/>
                              </a:path>
                            </a:pathLst>
                          </a:custGeom>
                          <a:solidFill>
                            <a:srgbClr val="D9D9D9"/>
                          </a:solidFill>
                        </wps:spPr>
                        <wps:bodyPr wrap="square" lIns="0" tIns="0" rIns="0" bIns="0" rtlCol="0">
                          <a:prstTxWarp prst="textNoShape">
                            <a:avLst/>
                          </a:prstTxWarp>
                          <a:noAutofit/>
                        </wps:bodyPr>
                      </wps:wsp>
                      <wps:wsp>
                        <wps:cNvPr id="17" name="Graphic 17"/>
                        <wps:cNvSpPr/>
                        <wps:spPr>
                          <a:xfrm>
                            <a:off x="0" y="6095"/>
                            <a:ext cx="215265" cy="131445"/>
                          </a:xfrm>
                          <a:custGeom>
                            <a:avLst/>
                            <a:gdLst/>
                            <a:ahLst/>
                            <a:cxnLst/>
                            <a:rect l="l" t="t" r="r" b="b"/>
                            <a:pathLst>
                              <a:path w="215265" h="131445">
                                <a:moveTo>
                                  <a:pt x="214833" y="0"/>
                                </a:moveTo>
                                <a:lnTo>
                                  <a:pt x="208788" y="0"/>
                                </a:lnTo>
                                <a:lnTo>
                                  <a:pt x="208737" y="6096"/>
                                </a:lnTo>
                                <a:lnTo>
                                  <a:pt x="208737" y="124968"/>
                                </a:lnTo>
                                <a:lnTo>
                                  <a:pt x="6096" y="124968"/>
                                </a:lnTo>
                                <a:lnTo>
                                  <a:pt x="6096" y="6096"/>
                                </a:lnTo>
                                <a:lnTo>
                                  <a:pt x="208737" y="6096"/>
                                </a:lnTo>
                                <a:lnTo>
                                  <a:pt x="208737" y="0"/>
                                </a:lnTo>
                                <a:lnTo>
                                  <a:pt x="6096" y="0"/>
                                </a:lnTo>
                                <a:lnTo>
                                  <a:pt x="0" y="0"/>
                                </a:lnTo>
                                <a:lnTo>
                                  <a:pt x="0" y="6096"/>
                                </a:lnTo>
                                <a:lnTo>
                                  <a:pt x="0" y="124968"/>
                                </a:lnTo>
                                <a:lnTo>
                                  <a:pt x="0" y="131064"/>
                                </a:lnTo>
                                <a:lnTo>
                                  <a:pt x="6096" y="131064"/>
                                </a:lnTo>
                                <a:lnTo>
                                  <a:pt x="208737" y="131064"/>
                                </a:lnTo>
                                <a:lnTo>
                                  <a:pt x="214833" y="131064"/>
                                </a:lnTo>
                                <a:lnTo>
                                  <a:pt x="214833" y="124968"/>
                                </a:lnTo>
                                <a:lnTo>
                                  <a:pt x="214833" y="6096"/>
                                </a:lnTo>
                                <a:lnTo>
                                  <a:pt x="21483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85.103996pt;margin-top:-.164102pt;width:19.6pt;height:10.8pt;mso-position-horizontal-relative:page;mso-position-vertical-relative:paragraph;z-index:15730688" id="docshapegroup12" coordorigin="1702,-3" coordsize="392,216">
                <v:shape style="position:absolute;left:1711;top:-4;width:382;height:216" id="docshape13" coordorigin="1712,-3" coordsize="382,216" path="m2031,-3l1712,-3,1712,213,2031,213,2031,-3xm2093,-3l2040,-3,2040,213,2093,213,2093,-3xe" filled="true" fillcolor="#d9d9d9" stroked="false">
                  <v:path arrowok="t"/>
                  <v:fill type="solid"/>
                </v:shape>
                <v:shape style="position:absolute;left:1702;top:6;width:339;height:207" id="docshape14" coordorigin="1702,6" coordsize="339,207" path="m2040,6l2031,6,2031,16,2031,203,1712,203,1712,16,2031,16,2031,6,1712,6,1702,6,1702,16,1702,203,1702,213,1712,213,2031,213,2040,213,2040,203,2040,16,2040,6xe" filled="true" fillcolor="#000000" stroked="false">
                  <v:path arrowok="t"/>
                  <v:fill type="solid"/>
                </v:shape>
                <w10:wrap type="none"/>
              </v:group>
            </w:pict>
          </mc:Fallback>
        </mc:AlternateContent>
      </w:r>
      <w:r>
        <w:rPr>
          <w:sz w:val="18"/>
        </w:rPr>
        <w:t>Compromís</w:t>
      </w:r>
      <w:r>
        <w:rPr>
          <w:spacing w:val="36"/>
          <w:sz w:val="18"/>
        </w:rPr>
        <w:t> </w:t>
      </w:r>
      <w:r>
        <w:rPr>
          <w:sz w:val="18"/>
        </w:rPr>
        <w:t>d’aportar</w:t>
      </w:r>
      <w:r>
        <w:rPr>
          <w:spacing w:val="35"/>
          <w:sz w:val="18"/>
        </w:rPr>
        <w:t> </w:t>
      </w:r>
      <w:r>
        <w:rPr>
          <w:sz w:val="18"/>
        </w:rPr>
        <w:t>una</w:t>
      </w:r>
      <w:r>
        <w:rPr>
          <w:spacing w:val="35"/>
          <w:sz w:val="18"/>
        </w:rPr>
        <w:t> </w:t>
      </w:r>
      <w:r>
        <w:rPr>
          <w:sz w:val="18"/>
        </w:rPr>
        <w:t>unitat</w:t>
      </w:r>
      <w:r>
        <w:rPr>
          <w:spacing w:val="32"/>
          <w:sz w:val="18"/>
        </w:rPr>
        <w:t> </w:t>
      </w:r>
      <w:r>
        <w:rPr>
          <w:sz w:val="18"/>
        </w:rPr>
        <w:t>mòbil</w:t>
      </w:r>
      <w:r>
        <w:rPr>
          <w:spacing w:val="34"/>
          <w:sz w:val="18"/>
        </w:rPr>
        <w:t> </w:t>
      </w:r>
      <w:r>
        <w:rPr>
          <w:sz w:val="18"/>
        </w:rPr>
        <w:t>per</w:t>
      </w:r>
      <w:r>
        <w:rPr>
          <w:spacing w:val="34"/>
          <w:sz w:val="18"/>
        </w:rPr>
        <w:t> </w:t>
      </w:r>
      <w:r>
        <w:rPr>
          <w:sz w:val="18"/>
        </w:rPr>
        <w:t>revisions</w:t>
      </w:r>
      <w:r>
        <w:rPr>
          <w:spacing w:val="35"/>
          <w:sz w:val="18"/>
        </w:rPr>
        <w:t> </w:t>
      </w:r>
      <w:r>
        <w:rPr>
          <w:sz w:val="18"/>
        </w:rPr>
        <w:t>massives</w:t>
      </w:r>
      <w:r>
        <w:rPr>
          <w:spacing w:val="35"/>
          <w:sz w:val="18"/>
        </w:rPr>
        <w:t> </w:t>
      </w:r>
      <w:r>
        <w:rPr>
          <w:sz w:val="18"/>
        </w:rPr>
        <w:t>en</w:t>
      </w:r>
      <w:r>
        <w:rPr>
          <w:spacing w:val="34"/>
          <w:sz w:val="18"/>
        </w:rPr>
        <w:t> </w:t>
      </w:r>
      <w:r>
        <w:rPr>
          <w:sz w:val="18"/>
        </w:rPr>
        <w:t>una</w:t>
      </w:r>
      <w:r>
        <w:rPr>
          <w:spacing w:val="34"/>
          <w:sz w:val="18"/>
        </w:rPr>
        <w:t> </w:t>
      </w:r>
      <w:r>
        <w:rPr>
          <w:sz w:val="18"/>
        </w:rPr>
        <w:t>setmana</w:t>
      </w:r>
      <w:r>
        <w:rPr>
          <w:spacing w:val="40"/>
          <w:sz w:val="18"/>
        </w:rPr>
        <w:t> </w:t>
      </w:r>
      <w:r>
        <w:rPr>
          <w:rFonts w:ascii="Arial" w:hAnsi="Arial"/>
          <w:b/>
          <w:sz w:val="18"/>
        </w:rPr>
        <w:t>per</w:t>
      </w:r>
      <w:r>
        <w:rPr>
          <w:rFonts w:ascii="Arial" w:hAnsi="Arial"/>
          <w:b/>
          <w:spacing w:val="33"/>
          <w:sz w:val="18"/>
        </w:rPr>
        <w:t> </w:t>
      </w:r>
      <w:r>
        <w:rPr>
          <w:rFonts w:ascii="Arial" w:hAnsi="Arial"/>
          <w:b/>
          <w:sz w:val="18"/>
        </w:rPr>
        <w:t>un</w:t>
      </w:r>
      <w:r>
        <w:rPr>
          <w:rFonts w:ascii="Arial" w:hAnsi="Arial"/>
          <w:b/>
          <w:spacing w:val="34"/>
          <w:sz w:val="18"/>
        </w:rPr>
        <w:t> </w:t>
      </w:r>
      <w:r>
        <w:rPr>
          <w:rFonts w:ascii="Arial" w:hAnsi="Arial"/>
          <w:b/>
          <w:sz w:val="18"/>
        </w:rPr>
        <w:t>mínim</w:t>
      </w:r>
      <w:r>
        <w:rPr>
          <w:rFonts w:ascii="Arial" w:hAnsi="Arial"/>
          <w:b/>
          <w:spacing w:val="35"/>
          <w:sz w:val="18"/>
        </w:rPr>
        <w:t> </w:t>
      </w:r>
      <w:r>
        <w:rPr>
          <w:rFonts w:ascii="Arial" w:hAnsi="Arial"/>
          <w:b/>
          <w:sz w:val="18"/>
        </w:rPr>
        <w:t>de</w:t>
      </w:r>
      <w:r>
        <w:rPr>
          <w:rFonts w:ascii="Arial" w:hAnsi="Arial"/>
          <w:b/>
          <w:spacing w:val="35"/>
          <w:sz w:val="18"/>
        </w:rPr>
        <w:t> </w:t>
      </w:r>
      <w:r>
        <w:rPr>
          <w:rFonts w:ascii="Arial" w:hAnsi="Arial"/>
          <w:b/>
          <w:sz w:val="18"/>
        </w:rPr>
        <w:t>25 agents</w:t>
      </w:r>
      <w:r>
        <w:rPr>
          <w:rFonts w:ascii="Arial" w:hAnsi="Arial"/>
          <w:b/>
          <w:spacing w:val="-3"/>
          <w:sz w:val="18"/>
        </w:rPr>
        <w:t> </w:t>
      </w:r>
      <w:r>
        <w:rPr>
          <w:rFonts w:ascii="Arial" w:hAnsi="Arial"/>
          <w:b/>
          <w:sz w:val="18"/>
        </w:rPr>
        <w:t>(no</w:t>
      </w:r>
      <w:r>
        <w:rPr>
          <w:rFonts w:ascii="Arial" w:hAnsi="Arial"/>
          <w:b/>
          <w:spacing w:val="-3"/>
          <w:sz w:val="18"/>
        </w:rPr>
        <w:t> </w:t>
      </w:r>
      <w:r>
        <w:rPr>
          <w:rFonts w:ascii="Arial" w:hAnsi="Arial"/>
          <w:b/>
          <w:sz w:val="18"/>
        </w:rPr>
        <w:t>aporta</w:t>
      </w:r>
      <w:r>
        <w:rPr>
          <w:rFonts w:ascii="Arial" w:hAnsi="Arial"/>
          <w:b/>
          <w:spacing w:val="-3"/>
          <w:sz w:val="18"/>
        </w:rPr>
        <w:t> </w:t>
      </w:r>
      <w:r>
        <w:rPr>
          <w:rFonts w:ascii="Arial" w:hAnsi="Arial"/>
          <w:b/>
          <w:spacing w:val="-2"/>
          <w:sz w:val="18"/>
        </w:rPr>
        <w:t>millora)</w:t>
      </w:r>
      <w:r>
        <w:rPr>
          <w:rFonts w:ascii="Arial" w:hAnsi="Arial"/>
          <w:b/>
          <w:sz w:val="18"/>
        </w:rPr>
        <w:tab/>
      </w:r>
      <w:r>
        <w:rPr>
          <w:sz w:val="18"/>
        </w:rPr>
        <w:t>0</w:t>
      </w:r>
      <w:r>
        <w:rPr>
          <w:spacing w:val="-3"/>
          <w:sz w:val="18"/>
        </w:rPr>
        <w:t> </w:t>
      </w:r>
      <w:r>
        <w:rPr>
          <w:spacing w:val="-2"/>
          <w:sz w:val="18"/>
        </w:rPr>
        <w:t>punts</w:t>
      </w:r>
    </w:p>
    <w:p>
      <w:pPr>
        <w:pStyle w:val="BodyText"/>
        <w:spacing w:before="22"/>
      </w:pPr>
    </w:p>
    <w:p>
      <w:pPr>
        <w:pStyle w:val="BodyText"/>
        <w:tabs>
          <w:tab w:pos="8328" w:val="left" w:leader="dot"/>
        </w:tabs>
        <w:spacing w:before="1"/>
        <w:ind w:left="143" w:right="153" w:firstLine="391"/>
      </w:pPr>
      <w:r>
        <w:rPr/>
        <mc:AlternateContent>
          <mc:Choice Requires="wps">
            <w:drawing>
              <wp:anchor distT="0" distB="0" distL="0" distR="0" allowOverlap="1" layoutInCell="1" locked="0" behindDoc="0" simplePos="0" relativeHeight="15731200">
                <wp:simplePos x="0" y="0"/>
                <wp:positionH relativeFrom="page">
                  <wp:posOffset>1080820</wp:posOffset>
                </wp:positionH>
                <wp:positionV relativeFrom="paragraph">
                  <wp:posOffset>-1923</wp:posOffset>
                </wp:positionV>
                <wp:extent cx="248920" cy="137160"/>
                <wp:effectExtent l="0" t="0" r="0" b="0"/>
                <wp:wrapNone/>
                <wp:docPr id="18" name="Group 18"/>
                <wp:cNvGraphicFramePr>
                  <a:graphicFrameLocks/>
                </wp:cNvGraphicFramePr>
                <a:graphic>
                  <a:graphicData uri="http://schemas.microsoft.com/office/word/2010/wordprocessingGroup">
                    <wpg:wgp>
                      <wpg:cNvPr id="18" name="Group 18"/>
                      <wpg:cNvGrpSpPr/>
                      <wpg:grpSpPr>
                        <a:xfrm>
                          <a:off x="0" y="0"/>
                          <a:ext cx="248920" cy="137160"/>
                          <a:chExt cx="248920" cy="137160"/>
                        </a:xfrm>
                      </wpg:grpSpPr>
                      <wps:wsp>
                        <wps:cNvPr id="19" name="Graphic 19"/>
                        <wps:cNvSpPr/>
                        <wps:spPr>
                          <a:xfrm>
                            <a:off x="6096" y="0"/>
                            <a:ext cx="242570" cy="137160"/>
                          </a:xfrm>
                          <a:custGeom>
                            <a:avLst/>
                            <a:gdLst/>
                            <a:ahLst/>
                            <a:cxnLst/>
                            <a:rect l="l" t="t" r="r" b="b"/>
                            <a:pathLst>
                              <a:path w="242570" h="137160">
                                <a:moveTo>
                                  <a:pt x="202692" y="0"/>
                                </a:moveTo>
                                <a:lnTo>
                                  <a:pt x="0" y="0"/>
                                </a:lnTo>
                                <a:lnTo>
                                  <a:pt x="0" y="137160"/>
                                </a:lnTo>
                                <a:lnTo>
                                  <a:pt x="202692" y="137160"/>
                                </a:lnTo>
                                <a:lnTo>
                                  <a:pt x="202692" y="0"/>
                                </a:lnTo>
                                <a:close/>
                              </a:path>
                              <a:path w="242570" h="137160">
                                <a:moveTo>
                                  <a:pt x="242265" y="0"/>
                                </a:moveTo>
                                <a:lnTo>
                                  <a:pt x="208737" y="0"/>
                                </a:lnTo>
                                <a:lnTo>
                                  <a:pt x="208737" y="137160"/>
                                </a:lnTo>
                                <a:lnTo>
                                  <a:pt x="242265" y="137160"/>
                                </a:lnTo>
                                <a:lnTo>
                                  <a:pt x="242265" y="0"/>
                                </a:lnTo>
                                <a:close/>
                              </a:path>
                            </a:pathLst>
                          </a:custGeom>
                          <a:solidFill>
                            <a:srgbClr val="D9D9D9"/>
                          </a:solidFill>
                        </wps:spPr>
                        <wps:bodyPr wrap="square" lIns="0" tIns="0" rIns="0" bIns="0" rtlCol="0">
                          <a:prstTxWarp prst="textNoShape">
                            <a:avLst/>
                          </a:prstTxWarp>
                          <a:noAutofit/>
                        </wps:bodyPr>
                      </wps:wsp>
                      <wps:wsp>
                        <wps:cNvPr id="20" name="Graphic 20"/>
                        <wps:cNvSpPr/>
                        <wps:spPr>
                          <a:xfrm>
                            <a:off x="0" y="6108"/>
                            <a:ext cx="215265" cy="131445"/>
                          </a:xfrm>
                          <a:custGeom>
                            <a:avLst/>
                            <a:gdLst/>
                            <a:ahLst/>
                            <a:cxnLst/>
                            <a:rect l="l" t="t" r="r" b="b"/>
                            <a:pathLst>
                              <a:path w="215265" h="131445">
                                <a:moveTo>
                                  <a:pt x="214833" y="0"/>
                                </a:moveTo>
                                <a:lnTo>
                                  <a:pt x="208788" y="0"/>
                                </a:lnTo>
                                <a:lnTo>
                                  <a:pt x="208737" y="6083"/>
                                </a:lnTo>
                                <a:lnTo>
                                  <a:pt x="208737" y="124955"/>
                                </a:lnTo>
                                <a:lnTo>
                                  <a:pt x="6096" y="124955"/>
                                </a:lnTo>
                                <a:lnTo>
                                  <a:pt x="6096" y="6083"/>
                                </a:lnTo>
                                <a:lnTo>
                                  <a:pt x="208737" y="6083"/>
                                </a:lnTo>
                                <a:lnTo>
                                  <a:pt x="208737" y="0"/>
                                </a:lnTo>
                                <a:lnTo>
                                  <a:pt x="6096" y="0"/>
                                </a:lnTo>
                                <a:lnTo>
                                  <a:pt x="0" y="0"/>
                                </a:lnTo>
                                <a:lnTo>
                                  <a:pt x="0" y="6083"/>
                                </a:lnTo>
                                <a:lnTo>
                                  <a:pt x="0" y="124955"/>
                                </a:lnTo>
                                <a:lnTo>
                                  <a:pt x="0" y="131051"/>
                                </a:lnTo>
                                <a:lnTo>
                                  <a:pt x="6096" y="131051"/>
                                </a:lnTo>
                                <a:lnTo>
                                  <a:pt x="208737" y="131051"/>
                                </a:lnTo>
                                <a:lnTo>
                                  <a:pt x="214833" y="131051"/>
                                </a:lnTo>
                                <a:lnTo>
                                  <a:pt x="214833" y="124955"/>
                                </a:lnTo>
                                <a:lnTo>
                                  <a:pt x="214833" y="6083"/>
                                </a:lnTo>
                                <a:lnTo>
                                  <a:pt x="21483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85.103996pt;margin-top:-.151465pt;width:19.6pt;height:10.8pt;mso-position-horizontal-relative:page;mso-position-vertical-relative:paragraph;z-index:15731200" id="docshapegroup15" coordorigin="1702,-3" coordsize="392,216">
                <v:shape style="position:absolute;left:1711;top:-4;width:382;height:216" id="docshape16" coordorigin="1712,-3" coordsize="382,216" path="m2031,-3l1712,-3,1712,213,2031,213,2031,-3xm2093,-3l2040,-3,2040,213,2093,213,2093,-3xe" filled="true" fillcolor="#d9d9d9" stroked="false">
                  <v:path arrowok="t"/>
                  <v:fill type="solid"/>
                </v:shape>
                <v:shape style="position:absolute;left:1702;top:6;width:339;height:207" id="docshape17" coordorigin="1702,7" coordsize="339,207" path="m2040,7l2031,7,2031,16,2031,203,1712,203,1712,16,2031,16,2031,7,1712,7,1702,7,1702,16,1702,203,1702,213,1712,213,2031,213,2040,213,2040,203,2040,16,2040,7xe" filled="true" fillcolor="#000000" stroked="false">
                  <v:path arrowok="t"/>
                  <v:fill type="solid"/>
                </v:shape>
                <w10:wrap type="none"/>
              </v:group>
            </w:pict>
          </mc:Fallback>
        </mc:AlternateContent>
      </w:r>
      <w:r>
        <w:rPr/>
        <w:t>Compromís</w:t>
      </w:r>
      <w:r>
        <w:rPr>
          <w:spacing w:val="80"/>
        </w:rPr>
        <w:t> </w:t>
      </w:r>
      <w:r>
        <w:rPr/>
        <w:t>d’aportar</w:t>
      </w:r>
      <w:r>
        <w:rPr>
          <w:spacing w:val="80"/>
        </w:rPr>
        <w:t> </w:t>
      </w:r>
      <w:r>
        <w:rPr/>
        <w:t>una</w:t>
      </w:r>
      <w:r>
        <w:rPr>
          <w:spacing w:val="80"/>
        </w:rPr>
        <w:t> </w:t>
      </w:r>
      <w:r>
        <w:rPr/>
        <w:t>unitat</w:t>
      </w:r>
      <w:r>
        <w:rPr>
          <w:spacing w:val="80"/>
        </w:rPr>
        <w:t> </w:t>
      </w:r>
      <w:r>
        <w:rPr/>
        <w:t>mòbil</w:t>
      </w:r>
      <w:r>
        <w:rPr>
          <w:spacing w:val="80"/>
        </w:rPr>
        <w:t> </w:t>
      </w:r>
      <w:r>
        <w:rPr/>
        <w:t>per</w:t>
      </w:r>
      <w:r>
        <w:rPr>
          <w:spacing w:val="80"/>
        </w:rPr>
        <w:t> </w:t>
      </w:r>
      <w:r>
        <w:rPr/>
        <w:t>revisions</w:t>
      </w:r>
      <w:r>
        <w:rPr>
          <w:spacing w:val="80"/>
        </w:rPr>
        <w:t> </w:t>
      </w:r>
      <w:r>
        <w:rPr/>
        <w:t>massives</w:t>
      </w:r>
      <w:r>
        <w:rPr>
          <w:spacing w:val="80"/>
        </w:rPr>
        <w:t> </w:t>
      </w:r>
      <w:r>
        <w:rPr/>
        <w:t>en</w:t>
      </w:r>
      <w:r>
        <w:rPr>
          <w:spacing w:val="80"/>
        </w:rPr>
        <w:t> </w:t>
      </w:r>
      <w:r>
        <w:rPr/>
        <w:t>una</w:t>
      </w:r>
      <w:r>
        <w:rPr>
          <w:spacing w:val="80"/>
        </w:rPr>
        <w:t> </w:t>
      </w:r>
      <w:r>
        <w:rPr/>
        <w:t>setmana</w:t>
      </w:r>
      <w:r>
        <w:rPr>
          <w:spacing w:val="80"/>
        </w:rPr>
        <w:t> </w:t>
      </w:r>
      <w:r>
        <w:rPr/>
        <w:t>de</w:t>
      </w:r>
      <w:r>
        <w:rPr>
          <w:spacing w:val="76"/>
          <w:w w:val="150"/>
        </w:rPr>
        <w:t> </w:t>
      </w:r>
      <w:r>
        <w:rPr>
          <w:rFonts w:ascii="Arial" w:hAnsi="Arial"/>
          <w:b/>
        </w:rPr>
        <w:t>24</w:t>
      </w:r>
      <w:r>
        <w:rPr>
          <w:rFonts w:ascii="Arial" w:hAnsi="Arial"/>
          <w:b/>
          <w:spacing w:val="80"/>
        </w:rPr>
        <w:t> </w:t>
      </w:r>
      <w:r>
        <w:rPr>
          <w:rFonts w:ascii="Arial" w:hAnsi="Arial"/>
          <w:b/>
        </w:rPr>
        <w:t>a</w:t>
      </w:r>
      <w:r>
        <w:rPr>
          <w:rFonts w:ascii="Arial" w:hAnsi="Arial"/>
          <w:b/>
          <w:spacing w:val="80"/>
        </w:rPr>
        <w:t> </w:t>
      </w:r>
      <w:r>
        <w:rPr>
          <w:rFonts w:ascii="Arial" w:hAnsi="Arial"/>
          <w:b/>
        </w:rPr>
        <w:t>20</w:t>
      </w:r>
      <w:r>
        <w:rPr>
          <w:rFonts w:ascii="Arial" w:hAnsi="Arial"/>
          <w:b/>
          <w:spacing w:val="40"/>
        </w:rPr>
        <w:t> </w:t>
      </w:r>
      <w:r>
        <w:rPr>
          <w:rFonts w:ascii="Arial" w:hAnsi="Arial"/>
          <w:b/>
          <w:spacing w:val="-2"/>
        </w:rPr>
        <w:t>agents</w:t>
      </w:r>
      <w:r>
        <w:rPr>
          <w:rFonts w:ascii="Arial" w:hAnsi="Arial"/>
          <w:b/>
        </w:rPr>
        <w:tab/>
      </w:r>
      <w:r>
        <w:rPr/>
        <w:t>10</w:t>
      </w:r>
      <w:r>
        <w:rPr>
          <w:spacing w:val="-6"/>
        </w:rPr>
        <w:t> </w:t>
      </w:r>
      <w:r>
        <w:rPr>
          <w:spacing w:val="-2"/>
        </w:rPr>
        <w:t>punts</w:t>
      </w:r>
    </w:p>
    <w:p>
      <w:pPr>
        <w:pStyle w:val="BodyText"/>
        <w:spacing w:before="22"/>
      </w:pPr>
    </w:p>
    <w:p>
      <w:pPr>
        <w:pStyle w:val="BodyText"/>
        <w:tabs>
          <w:tab w:pos="8327" w:val="left" w:leader="dot"/>
        </w:tabs>
        <w:ind w:left="143" w:right="153" w:firstLine="446"/>
      </w:pPr>
      <w:r>
        <w:rPr/>
        <mc:AlternateContent>
          <mc:Choice Requires="wps">
            <w:drawing>
              <wp:anchor distT="0" distB="0" distL="0" distR="0" allowOverlap="1" layoutInCell="1" locked="0" behindDoc="0" simplePos="0" relativeHeight="15731712">
                <wp:simplePos x="0" y="0"/>
                <wp:positionH relativeFrom="page">
                  <wp:posOffset>1080820</wp:posOffset>
                </wp:positionH>
                <wp:positionV relativeFrom="paragraph">
                  <wp:posOffset>-2398</wp:posOffset>
                </wp:positionV>
                <wp:extent cx="283845" cy="137160"/>
                <wp:effectExtent l="0" t="0" r="0" b="0"/>
                <wp:wrapNone/>
                <wp:docPr id="21" name="Group 21"/>
                <wp:cNvGraphicFramePr>
                  <a:graphicFrameLocks/>
                </wp:cNvGraphicFramePr>
                <a:graphic>
                  <a:graphicData uri="http://schemas.microsoft.com/office/word/2010/wordprocessingGroup">
                    <wpg:wgp>
                      <wpg:cNvPr id="21" name="Group 21"/>
                      <wpg:cNvGrpSpPr/>
                      <wpg:grpSpPr>
                        <a:xfrm>
                          <a:off x="0" y="0"/>
                          <a:ext cx="283845" cy="137160"/>
                          <a:chExt cx="283845" cy="137160"/>
                        </a:xfrm>
                      </wpg:grpSpPr>
                      <wps:wsp>
                        <wps:cNvPr id="22" name="Graphic 22"/>
                        <wps:cNvSpPr/>
                        <wps:spPr>
                          <a:xfrm>
                            <a:off x="6096" y="0"/>
                            <a:ext cx="277495" cy="137160"/>
                          </a:xfrm>
                          <a:custGeom>
                            <a:avLst/>
                            <a:gdLst/>
                            <a:ahLst/>
                            <a:cxnLst/>
                            <a:rect l="l" t="t" r="r" b="b"/>
                            <a:pathLst>
                              <a:path w="277495" h="137160">
                                <a:moveTo>
                                  <a:pt x="237744" y="0"/>
                                </a:moveTo>
                                <a:lnTo>
                                  <a:pt x="0" y="0"/>
                                </a:lnTo>
                                <a:lnTo>
                                  <a:pt x="0" y="137160"/>
                                </a:lnTo>
                                <a:lnTo>
                                  <a:pt x="237744" y="137160"/>
                                </a:lnTo>
                                <a:lnTo>
                                  <a:pt x="237744" y="0"/>
                                </a:lnTo>
                                <a:close/>
                              </a:path>
                              <a:path w="277495" h="137160">
                                <a:moveTo>
                                  <a:pt x="277317" y="0"/>
                                </a:moveTo>
                                <a:lnTo>
                                  <a:pt x="243789" y="0"/>
                                </a:lnTo>
                                <a:lnTo>
                                  <a:pt x="243789" y="137160"/>
                                </a:lnTo>
                                <a:lnTo>
                                  <a:pt x="277317" y="137160"/>
                                </a:lnTo>
                                <a:lnTo>
                                  <a:pt x="277317" y="0"/>
                                </a:lnTo>
                                <a:close/>
                              </a:path>
                            </a:pathLst>
                          </a:custGeom>
                          <a:solidFill>
                            <a:srgbClr val="D9D9D9"/>
                          </a:solidFill>
                        </wps:spPr>
                        <wps:bodyPr wrap="square" lIns="0" tIns="0" rIns="0" bIns="0" rtlCol="0">
                          <a:prstTxWarp prst="textNoShape">
                            <a:avLst/>
                          </a:prstTxWarp>
                          <a:noAutofit/>
                        </wps:bodyPr>
                      </wps:wsp>
                      <wps:wsp>
                        <wps:cNvPr id="23" name="Graphic 23"/>
                        <wps:cNvSpPr/>
                        <wps:spPr>
                          <a:xfrm>
                            <a:off x="0" y="6108"/>
                            <a:ext cx="250190" cy="131445"/>
                          </a:xfrm>
                          <a:custGeom>
                            <a:avLst/>
                            <a:gdLst/>
                            <a:ahLst/>
                            <a:cxnLst/>
                            <a:rect l="l" t="t" r="r" b="b"/>
                            <a:pathLst>
                              <a:path w="250190" h="131445">
                                <a:moveTo>
                                  <a:pt x="249885" y="124968"/>
                                </a:moveTo>
                                <a:lnTo>
                                  <a:pt x="243840" y="124968"/>
                                </a:lnTo>
                                <a:lnTo>
                                  <a:pt x="6096" y="124968"/>
                                </a:lnTo>
                                <a:lnTo>
                                  <a:pt x="0" y="124968"/>
                                </a:lnTo>
                                <a:lnTo>
                                  <a:pt x="0" y="131051"/>
                                </a:lnTo>
                                <a:lnTo>
                                  <a:pt x="6096" y="131051"/>
                                </a:lnTo>
                                <a:lnTo>
                                  <a:pt x="243789" y="131051"/>
                                </a:lnTo>
                                <a:lnTo>
                                  <a:pt x="249885" y="131051"/>
                                </a:lnTo>
                                <a:lnTo>
                                  <a:pt x="249885" y="124968"/>
                                </a:lnTo>
                                <a:close/>
                              </a:path>
                              <a:path w="250190" h="131445">
                                <a:moveTo>
                                  <a:pt x="249885" y="0"/>
                                </a:moveTo>
                                <a:lnTo>
                                  <a:pt x="243840" y="0"/>
                                </a:lnTo>
                                <a:lnTo>
                                  <a:pt x="6096" y="0"/>
                                </a:lnTo>
                                <a:lnTo>
                                  <a:pt x="0" y="0"/>
                                </a:lnTo>
                                <a:lnTo>
                                  <a:pt x="0" y="6083"/>
                                </a:lnTo>
                                <a:lnTo>
                                  <a:pt x="0" y="124955"/>
                                </a:lnTo>
                                <a:lnTo>
                                  <a:pt x="6096" y="124955"/>
                                </a:lnTo>
                                <a:lnTo>
                                  <a:pt x="6096" y="6083"/>
                                </a:lnTo>
                                <a:lnTo>
                                  <a:pt x="243789" y="6083"/>
                                </a:lnTo>
                                <a:lnTo>
                                  <a:pt x="243789" y="124955"/>
                                </a:lnTo>
                                <a:lnTo>
                                  <a:pt x="249885" y="124955"/>
                                </a:lnTo>
                                <a:lnTo>
                                  <a:pt x="249885" y="6083"/>
                                </a:lnTo>
                                <a:lnTo>
                                  <a:pt x="24988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85.103996pt;margin-top:-.188828pt;width:22.35pt;height:10.8pt;mso-position-horizontal-relative:page;mso-position-vertical-relative:paragraph;z-index:15731712" id="docshapegroup18" coordorigin="1702,-4" coordsize="447,216">
                <v:shape style="position:absolute;left:1711;top:-4;width:437;height:216" id="docshape19" coordorigin="1712,-4" coordsize="437,216" path="m2086,-4l1712,-4,1712,212,2086,212,2086,-4xm2148,-4l2096,-4,2096,212,2148,212,2148,-4xe" filled="true" fillcolor="#d9d9d9" stroked="false">
                  <v:path arrowok="t"/>
                  <v:fill type="solid"/>
                </v:shape>
                <v:shape style="position:absolute;left:1702;top:5;width:394;height:207" id="docshape20" coordorigin="1702,6" coordsize="394,207" path="m2096,203l2086,203,2086,203,1712,203,1702,203,1702,212,1712,212,2086,212,2086,212,2096,212,2096,203xm2096,6l2086,6,2086,6,1712,6,1702,6,1702,15,1702,203,1712,203,1712,15,2086,15,2086,203,2096,203,2096,15,2096,6xe" filled="true" fillcolor="#000000" stroked="false">
                  <v:path arrowok="t"/>
                  <v:fill type="solid"/>
                </v:shape>
                <w10:wrap type="none"/>
              </v:group>
            </w:pict>
          </mc:Fallback>
        </mc:AlternateContent>
      </w:r>
      <w:r>
        <w:rPr/>
        <w:t>Compromís</w:t>
      </w:r>
      <w:r>
        <w:rPr>
          <w:spacing w:val="80"/>
        </w:rPr>
        <w:t> </w:t>
      </w:r>
      <w:r>
        <w:rPr/>
        <w:t>d’aportar</w:t>
      </w:r>
      <w:r>
        <w:rPr>
          <w:spacing w:val="80"/>
        </w:rPr>
        <w:t> </w:t>
      </w:r>
      <w:r>
        <w:rPr/>
        <w:t>una</w:t>
      </w:r>
      <w:r>
        <w:rPr>
          <w:spacing w:val="80"/>
        </w:rPr>
        <w:t> </w:t>
      </w:r>
      <w:r>
        <w:rPr/>
        <w:t>unitat</w:t>
      </w:r>
      <w:r>
        <w:rPr>
          <w:spacing w:val="80"/>
        </w:rPr>
        <w:t> </w:t>
      </w:r>
      <w:r>
        <w:rPr/>
        <w:t>mòbil</w:t>
      </w:r>
      <w:r>
        <w:rPr>
          <w:spacing w:val="80"/>
        </w:rPr>
        <w:t> </w:t>
      </w:r>
      <w:r>
        <w:rPr/>
        <w:t>per</w:t>
      </w:r>
      <w:r>
        <w:rPr>
          <w:spacing w:val="80"/>
        </w:rPr>
        <w:t> </w:t>
      </w:r>
      <w:r>
        <w:rPr/>
        <w:t>revisions</w:t>
      </w:r>
      <w:r>
        <w:rPr>
          <w:spacing w:val="80"/>
        </w:rPr>
        <w:t> </w:t>
      </w:r>
      <w:r>
        <w:rPr/>
        <w:t>massives</w:t>
      </w:r>
      <w:r>
        <w:rPr>
          <w:spacing w:val="80"/>
        </w:rPr>
        <w:t> </w:t>
      </w:r>
      <w:r>
        <w:rPr/>
        <w:t>en</w:t>
      </w:r>
      <w:r>
        <w:rPr>
          <w:spacing w:val="80"/>
        </w:rPr>
        <w:t> </w:t>
      </w:r>
      <w:r>
        <w:rPr/>
        <w:t>una</w:t>
      </w:r>
      <w:r>
        <w:rPr>
          <w:spacing w:val="80"/>
        </w:rPr>
        <w:t> </w:t>
      </w:r>
      <w:r>
        <w:rPr/>
        <w:t>setmana</w:t>
      </w:r>
      <w:r>
        <w:rPr>
          <w:spacing w:val="80"/>
        </w:rPr>
        <w:t> </w:t>
      </w:r>
      <w:r>
        <w:rPr/>
        <w:t>de</w:t>
      </w:r>
      <w:r>
        <w:rPr>
          <w:spacing w:val="80"/>
        </w:rPr>
        <w:t> </w:t>
      </w:r>
      <w:r>
        <w:rPr>
          <w:rFonts w:ascii="Arial" w:hAnsi="Arial"/>
          <w:b/>
        </w:rPr>
        <w:t>19</w:t>
      </w:r>
      <w:r>
        <w:rPr>
          <w:rFonts w:ascii="Arial" w:hAnsi="Arial"/>
          <w:b/>
          <w:spacing w:val="80"/>
        </w:rPr>
        <w:t> </w:t>
      </w:r>
      <w:r>
        <w:rPr>
          <w:rFonts w:ascii="Arial" w:hAnsi="Arial"/>
          <w:b/>
        </w:rPr>
        <w:t>a</w:t>
      </w:r>
      <w:r>
        <w:rPr>
          <w:rFonts w:ascii="Arial" w:hAnsi="Arial"/>
          <w:b/>
          <w:spacing w:val="80"/>
        </w:rPr>
        <w:t> </w:t>
      </w:r>
      <w:r>
        <w:rPr>
          <w:rFonts w:ascii="Arial" w:hAnsi="Arial"/>
          <w:b/>
        </w:rPr>
        <w:t>15 </w:t>
      </w:r>
      <w:r>
        <w:rPr>
          <w:rFonts w:ascii="Arial" w:hAnsi="Arial"/>
          <w:b/>
          <w:spacing w:val="-2"/>
        </w:rPr>
        <w:t>agents</w:t>
      </w:r>
      <w:r>
        <w:rPr>
          <w:rFonts w:ascii="Arial" w:hAnsi="Arial"/>
          <w:b/>
        </w:rPr>
        <w:tab/>
      </w:r>
      <w:r>
        <w:rPr/>
        <w:t>20</w:t>
      </w:r>
      <w:r>
        <w:rPr>
          <w:spacing w:val="-6"/>
        </w:rPr>
        <w:t> </w:t>
      </w:r>
      <w:r>
        <w:rPr>
          <w:spacing w:val="-2"/>
        </w:rPr>
        <w:t>punts</w:t>
      </w:r>
    </w:p>
    <w:p>
      <w:pPr>
        <w:pStyle w:val="BodyText"/>
        <w:spacing w:before="116"/>
      </w:pPr>
    </w:p>
    <w:p>
      <w:pPr>
        <w:pStyle w:val="BodyText"/>
        <w:tabs>
          <w:tab w:pos="8328" w:val="left" w:leader="dot"/>
        </w:tabs>
        <w:ind w:left="143" w:right="153" w:firstLine="446"/>
      </w:pPr>
      <w:r>
        <w:rPr/>
        <mc:AlternateContent>
          <mc:Choice Requires="wps">
            <w:drawing>
              <wp:anchor distT="0" distB="0" distL="0" distR="0" allowOverlap="1" layoutInCell="1" locked="0" behindDoc="0" simplePos="0" relativeHeight="15732224">
                <wp:simplePos x="0" y="0"/>
                <wp:positionH relativeFrom="page">
                  <wp:posOffset>1080820</wp:posOffset>
                </wp:positionH>
                <wp:positionV relativeFrom="paragraph">
                  <wp:posOffset>-2491</wp:posOffset>
                </wp:positionV>
                <wp:extent cx="283845" cy="137160"/>
                <wp:effectExtent l="0" t="0" r="0" b="0"/>
                <wp:wrapNone/>
                <wp:docPr id="24" name="Group 24"/>
                <wp:cNvGraphicFramePr>
                  <a:graphicFrameLocks/>
                </wp:cNvGraphicFramePr>
                <a:graphic>
                  <a:graphicData uri="http://schemas.microsoft.com/office/word/2010/wordprocessingGroup">
                    <wpg:wgp>
                      <wpg:cNvPr id="24" name="Group 24"/>
                      <wpg:cNvGrpSpPr/>
                      <wpg:grpSpPr>
                        <a:xfrm>
                          <a:off x="0" y="0"/>
                          <a:ext cx="283845" cy="137160"/>
                          <a:chExt cx="283845" cy="137160"/>
                        </a:xfrm>
                      </wpg:grpSpPr>
                      <wps:wsp>
                        <wps:cNvPr id="25" name="Graphic 25"/>
                        <wps:cNvSpPr/>
                        <wps:spPr>
                          <a:xfrm>
                            <a:off x="6096" y="0"/>
                            <a:ext cx="277495" cy="137160"/>
                          </a:xfrm>
                          <a:custGeom>
                            <a:avLst/>
                            <a:gdLst/>
                            <a:ahLst/>
                            <a:cxnLst/>
                            <a:rect l="l" t="t" r="r" b="b"/>
                            <a:pathLst>
                              <a:path w="277495" h="137160">
                                <a:moveTo>
                                  <a:pt x="237744" y="0"/>
                                </a:moveTo>
                                <a:lnTo>
                                  <a:pt x="0" y="0"/>
                                </a:lnTo>
                                <a:lnTo>
                                  <a:pt x="0" y="137160"/>
                                </a:lnTo>
                                <a:lnTo>
                                  <a:pt x="237744" y="137160"/>
                                </a:lnTo>
                                <a:lnTo>
                                  <a:pt x="237744" y="0"/>
                                </a:lnTo>
                                <a:close/>
                              </a:path>
                              <a:path w="277495" h="137160">
                                <a:moveTo>
                                  <a:pt x="277317" y="0"/>
                                </a:moveTo>
                                <a:lnTo>
                                  <a:pt x="243789" y="0"/>
                                </a:lnTo>
                                <a:lnTo>
                                  <a:pt x="243789" y="137160"/>
                                </a:lnTo>
                                <a:lnTo>
                                  <a:pt x="277317" y="137160"/>
                                </a:lnTo>
                                <a:lnTo>
                                  <a:pt x="277317" y="0"/>
                                </a:lnTo>
                                <a:close/>
                              </a:path>
                            </a:pathLst>
                          </a:custGeom>
                          <a:solidFill>
                            <a:srgbClr val="D9D9D9"/>
                          </a:solidFill>
                        </wps:spPr>
                        <wps:bodyPr wrap="square" lIns="0" tIns="0" rIns="0" bIns="0" rtlCol="0">
                          <a:prstTxWarp prst="textNoShape">
                            <a:avLst/>
                          </a:prstTxWarp>
                          <a:noAutofit/>
                        </wps:bodyPr>
                      </wps:wsp>
                      <wps:wsp>
                        <wps:cNvPr id="26" name="Graphic 26"/>
                        <wps:cNvSpPr/>
                        <wps:spPr>
                          <a:xfrm>
                            <a:off x="0" y="6108"/>
                            <a:ext cx="250190" cy="131445"/>
                          </a:xfrm>
                          <a:custGeom>
                            <a:avLst/>
                            <a:gdLst/>
                            <a:ahLst/>
                            <a:cxnLst/>
                            <a:rect l="l" t="t" r="r" b="b"/>
                            <a:pathLst>
                              <a:path w="250190" h="131445">
                                <a:moveTo>
                                  <a:pt x="249885" y="0"/>
                                </a:moveTo>
                                <a:lnTo>
                                  <a:pt x="243840" y="0"/>
                                </a:lnTo>
                                <a:lnTo>
                                  <a:pt x="243789" y="6083"/>
                                </a:lnTo>
                                <a:lnTo>
                                  <a:pt x="243789" y="124955"/>
                                </a:lnTo>
                                <a:lnTo>
                                  <a:pt x="6096" y="124955"/>
                                </a:lnTo>
                                <a:lnTo>
                                  <a:pt x="6096" y="6083"/>
                                </a:lnTo>
                                <a:lnTo>
                                  <a:pt x="243789" y="6083"/>
                                </a:lnTo>
                                <a:lnTo>
                                  <a:pt x="243789" y="0"/>
                                </a:lnTo>
                                <a:lnTo>
                                  <a:pt x="6096" y="0"/>
                                </a:lnTo>
                                <a:lnTo>
                                  <a:pt x="0" y="0"/>
                                </a:lnTo>
                                <a:lnTo>
                                  <a:pt x="0" y="6083"/>
                                </a:lnTo>
                                <a:lnTo>
                                  <a:pt x="0" y="124955"/>
                                </a:lnTo>
                                <a:lnTo>
                                  <a:pt x="0" y="131051"/>
                                </a:lnTo>
                                <a:lnTo>
                                  <a:pt x="6096" y="131051"/>
                                </a:lnTo>
                                <a:lnTo>
                                  <a:pt x="243789" y="131051"/>
                                </a:lnTo>
                                <a:lnTo>
                                  <a:pt x="249885" y="131051"/>
                                </a:lnTo>
                                <a:lnTo>
                                  <a:pt x="249885" y="124955"/>
                                </a:lnTo>
                                <a:lnTo>
                                  <a:pt x="249885" y="6083"/>
                                </a:lnTo>
                                <a:lnTo>
                                  <a:pt x="24988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85.103996pt;margin-top:-.196191pt;width:22.35pt;height:10.8pt;mso-position-horizontal-relative:page;mso-position-vertical-relative:paragraph;z-index:15732224" id="docshapegroup21" coordorigin="1702,-4" coordsize="447,216">
                <v:shape style="position:absolute;left:1711;top:-4;width:437;height:216" id="docshape22" coordorigin="1712,-4" coordsize="437,216" path="m2086,-4l1712,-4,1712,212,2086,212,2086,-4xm2148,-4l2096,-4,2096,212,2148,212,2148,-4xe" filled="true" fillcolor="#d9d9d9" stroked="false">
                  <v:path arrowok="t"/>
                  <v:fill type="solid"/>
                </v:shape>
                <v:shape style="position:absolute;left:1702;top:5;width:394;height:207" id="docshape23" coordorigin="1702,6" coordsize="394,207" path="m2096,6l2086,6,2086,15,2086,202,1712,202,1712,15,2086,15,2086,6,1712,6,1702,6,1702,15,1702,202,1702,212,1712,212,2086,212,2096,212,2096,202,2096,15,2096,6xe" filled="true" fillcolor="#000000" stroked="false">
                  <v:path arrowok="t"/>
                  <v:fill type="solid"/>
                </v:shape>
                <w10:wrap type="none"/>
              </v:group>
            </w:pict>
          </mc:Fallback>
        </mc:AlternateContent>
      </w:r>
      <w:r>
        <w:rPr/>
        <w:t>Compromís</w:t>
      </w:r>
      <w:r>
        <w:rPr>
          <w:spacing w:val="80"/>
        </w:rPr>
        <w:t> </w:t>
      </w:r>
      <w:r>
        <w:rPr/>
        <w:t>d’aportar</w:t>
      </w:r>
      <w:r>
        <w:rPr>
          <w:spacing w:val="80"/>
        </w:rPr>
        <w:t> </w:t>
      </w:r>
      <w:r>
        <w:rPr/>
        <w:t>una</w:t>
      </w:r>
      <w:r>
        <w:rPr>
          <w:spacing w:val="80"/>
        </w:rPr>
        <w:t> </w:t>
      </w:r>
      <w:r>
        <w:rPr/>
        <w:t>unitat</w:t>
      </w:r>
      <w:r>
        <w:rPr>
          <w:spacing w:val="80"/>
        </w:rPr>
        <w:t> </w:t>
      </w:r>
      <w:r>
        <w:rPr/>
        <w:t>mòbil</w:t>
      </w:r>
      <w:r>
        <w:rPr>
          <w:spacing w:val="80"/>
        </w:rPr>
        <w:t> </w:t>
      </w:r>
      <w:r>
        <w:rPr/>
        <w:t>per</w:t>
      </w:r>
      <w:r>
        <w:rPr>
          <w:spacing w:val="80"/>
        </w:rPr>
        <w:t> </w:t>
      </w:r>
      <w:r>
        <w:rPr/>
        <w:t>revisions</w:t>
      </w:r>
      <w:r>
        <w:rPr>
          <w:spacing w:val="80"/>
        </w:rPr>
        <w:t> </w:t>
      </w:r>
      <w:r>
        <w:rPr/>
        <w:t>massives</w:t>
      </w:r>
      <w:r>
        <w:rPr>
          <w:spacing w:val="80"/>
        </w:rPr>
        <w:t> </w:t>
      </w:r>
      <w:r>
        <w:rPr/>
        <w:t>en</w:t>
      </w:r>
      <w:r>
        <w:rPr>
          <w:spacing w:val="80"/>
        </w:rPr>
        <w:t> </w:t>
      </w:r>
      <w:r>
        <w:rPr/>
        <w:t>una</w:t>
      </w:r>
      <w:r>
        <w:rPr>
          <w:spacing w:val="80"/>
        </w:rPr>
        <w:t> </w:t>
      </w:r>
      <w:r>
        <w:rPr/>
        <w:t>setmana</w:t>
      </w:r>
      <w:r>
        <w:rPr>
          <w:spacing w:val="80"/>
        </w:rPr>
        <w:t> </w:t>
      </w:r>
      <w:r>
        <w:rPr/>
        <w:t>de</w:t>
      </w:r>
      <w:r>
        <w:rPr>
          <w:spacing w:val="80"/>
        </w:rPr>
        <w:t> </w:t>
      </w:r>
      <w:r>
        <w:rPr>
          <w:rFonts w:ascii="Arial" w:hAnsi="Arial"/>
          <w:b/>
        </w:rPr>
        <w:t>14</w:t>
      </w:r>
      <w:r>
        <w:rPr>
          <w:rFonts w:ascii="Arial" w:hAnsi="Arial"/>
          <w:b/>
          <w:spacing w:val="80"/>
        </w:rPr>
        <w:t> </w:t>
      </w:r>
      <w:r>
        <w:rPr>
          <w:rFonts w:ascii="Arial" w:hAnsi="Arial"/>
          <w:b/>
        </w:rPr>
        <w:t>a</w:t>
      </w:r>
      <w:r>
        <w:rPr>
          <w:rFonts w:ascii="Arial" w:hAnsi="Arial"/>
          <w:b/>
          <w:spacing w:val="80"/>
        </w:rPr>
        <w:t> </w:t>
      </w:r>
      <w:r>
        <w:rPr>
          <w:rFonts w:ascii="Arial" w:hAnsi="Arial"/>
          <w:b/>
        </w:rPr>
        <w:t>10 </w:t>
      </w:r>
      <w:r>
        <w:rPr>
          <w:rFonts w:ascii="Arial" w:hAnsi="Arial"/>
          <w:b/>
          <w:spacing w:val="-2"/>
        </w:rPr>
        <w:t>agents</w:t>
      </w:r>
      <w:r>
        <w:rPr>
          <w:rFonts w:ascii="Arial" w:hAnsi="Arial"/>
          <w:b/>
        </w:rPr>
        <w:tab/>
      </w:r>
      <w:r>
        <w:rPr/>
        <w:t>25</w:t>
      </w:r>
      <w:r>
        <w:rPr>
          <w:spacing w:val="-6"/>
        </w:rPr>
        <w:t> </w:t>
      </w:r>
      <w:r>
        <w:rPr>
          <w:spacing w:val="-2"/>
        </w:rPr>
        <w:t>punts</w:t>
      </w:r>
    </w:p>
    <w:p>
      <w:pPr>
        <w:pStyle w:val="BodyText"/>
      </w:pPr>
    </w:p>
    <w:p>
      <w:pPr>
        <w:pStyle w:val="BodyText"/>
        <w:spacing w:before="5"/>
      </w:pPr>
    </w:p>
    <w:p>
      <w:pPr>
        <w:pStyle w:val="BodyText"/>
        <w:ind w:left="143"/>
      </w:pPr>
      <w:r>
        <w:rPr/>
        <w:t>(*)Donat el cas que no s’esculli cap de les opcions s’entendrà que l’empresa no vol oferir aquesta millora i es puntuarà amb</w:t>
      </w:r>
      <w:r>
        <w:rPr>
          <w:spacing w:val="-1"/>
        </w:rPr>
        <w:t> </w:t>
      </w:r>
      <w:r>
        <w:rPr/>
        <w:t>0 punts.</w:t>
      </w:r>
      <w:r>
        <w:rPr>
          <w:spacing w:val="-1"/>
        </w:rPr>
        <w:t> </w:t>
      </w:r>
      <w:r>
        <w:rPr/>
        <w:t>Si es marquen</w:t>
      </w:r>
      <w:r>
        <w:rPr>
          <w:spacing w:val="-1"/>
        </w:rPr>
        <w:t> </w:t>
      </w:r>
      <w:r>
        <w:rPr/>
        <w:t>dues o</w:t>
      </w:r>
      <w:r>
        <w:rPr>
          <w:spacing w:val="-1"/>
        </w:rPr>
        <w:t> </w:t>
      </w:r>
      <w:r>
        <w:rPr/>
        <w:t>més opcions, s’escollirà l’opció</w:t>
      </w:r>
      <w:r>
        <w:rPr>
          <w:spacing w:val="-1"/>
        </w:rPr>
        <w:t> </w:t>
      </w:r>
      <w:r>
        <w:rPr/>
        <w:t>més beneficiosa per l’Ajuntament.</w:t>
      </w:r>
    </w:p>
    <w:p>
      <w:pPr>
        <w:pStyle w:val="BodyText"/>
      </w:pPr>
    </w:p>
    <w:p>
      <w:pPr>
        <w:pStyle w:val="BodyText"/>
        <w:spacing w:before="44"/>
      </w:pPr>
    </w:p>
    <w:p>
      <w:pPr>
        <w:spacing w:before="0"/>
        <w:ind w:left="1559" w:right="0" w:firstLine="0"/>
        <w:jc w:val="left"/>
        <w:rPr>
          <w:sz w:val="20"/>
        </w:rPr>
      </w:pPr>
      <w:r>
        <w:rPr>
          <w:sz w:val="20"/>
        </w:rPr>
        <w:t>,</w:t>
      </w:r>
      <w:r>
        <w:rPr>
          <w:spacing w:val="33"/>
          <w:sz w:val="20"/>
        </w:rPr>
        <w:t> </w:t>
      </w:r>
      <w:r>
        <w:rPr>
          <w:sz w:val="20"/>
        </w:rPr>
        <w:t>a</w:t>
      </w:r>
      <w:r>
        <w:rPr>
          <w:spacing w:val="-10"/>
          <w:sz w:val="20"/>
        </w:rPr>
        <w:t> </w:t>
      </w:r>
      <w:r>
        <w:rPr>
          <w:sz w:val="20"/>
        </w:rPr>
        <w:t>data</w:t>
      </w:r>
      <w:r>
        <w:rPr>
          <w:spacing w:val="-12"/>
          <w:sz w:val="20"/>
        </w:rPr>
        <w:t> </w:t>
      </w:r>
      <w:r>
        <w:rPr>
          <w:sz w:val="20"/>
        </w:rPr>
        <w:t>de</w:t>
      </w:r>
      <w:r>
        <w:rPr>
          <w:spacing w:val="-12"/>
          <w:sz w:val="20"/>
        </w:rPr>
        <w:t> </w:t>
      </w:r>
      <w:r>
        <w:rPr>
          <w:sz w:val="20"/>
        </w:rPr>
        <w:t>signatura</w:t>
      </w:r>
      <w:r>
        <w:rPr>
          <w:spacing w:val="-10"/>
          <w:sz w:val="20"/>
        </w:rPr>
        <w:t> </w:t>
      </w:r>
      <w:r>
        <w:rPr>
          <w:spacing w:val="-2"/>
          <w:sz w:val="20"/>
        </w:rPr>
        <w:t>electrònica</w:t>
      </w:r>
    </w:p>
    <w:p>
      <w:pPr>
        <w:pStyle w:val="BodyText"/>
        <w:rPr>
          <w:sz w:val="20"/>
        </w:rPr>
      </w:pPr>
    </w:p>
    <w:p>
      <w:pPr>
        <w:pStyle w:val="BodyText"/>
        <w:rPr>
          <w:sz w:val="20"/>
        </w:rPr>
      </w:pPr>
    </w:p>
    <w:p>
      <w:pPr>
        <w:pStyle w:val="BodyText"/>
        <w:spacing w:before="229"/>
        <w:rPr>
          <w:sz w:val="20"/>
        </w:rPr>
      </w:pPr>
    </w:p>
    <w:p>
      <w:pPr>
        <w:spacing w:before="1"/>
        <w:ind w:left="143" w:right="0" w:firstLine="0"/>
        <w:jc w:val="left"/>
        <w:rPr>
          <w:sz w:val="20"/>
        </w:rPr>
      </w:pPr>
      <w:r>
        <w:rPr>
          <w:spacing w:val="-2"/>
          <w:sz w:val="20"/>
        </w:rPr>
        <w:t>Signat,</w:t>
      </w:r>
    </w:p>
    <w:sectPr>
      <w:headerReference w:type="default" r:id="rId7"/>
      <w:pgSz w:w="11910" w:h="16840"/>
      <w:pgMar w:header="585" w:footer="0" w:top="1740" w:bottom="280" w:left="1559" w:right="113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456768">
          <wp:simplePos x="0" y="0"/>
          <wp:positionH relativeFrom="page">
            <wp:posOffset>797968</wp:posOffset>
          </wp:positionH>
          <wp:positionV relativeFrom="page">
            <wp:posOffset>371509</wp:posOffset>
          </wp:positionV>
          <wp:extent cx="1159273" cy="456925"/>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1159273" cy="456925"/>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457280">
              <wp:simplePos x="0" y="0"/>
              <wp:positionH relativeFrom="page">
                <wp:posOffset>1068120</wp:posOffset>
              </wp:positionH>
              <wp:positionV relativeFrom="page">
                <wp:posOffset>957907</wp:posOffset>
              </wp:positionV>
              <wp:extent cx="661670" cy="18224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661670" cy="182245"/>
                      </a:xfrm>
                      <a:prstGeom prst="rect">
                        <a:avLst/>
                      </a:prstGeom>
                    </wps:spPr>
                    <wps:txbx>
                      <w:txbxContent>
                        <w:p>
                          <w:pPr>
                            <w:spacing w:before="13"/>
                            <w:ind w:left="20" w:right="0" w:firstLine="0"/>
                            <w:jc w:val="left"/>
                            <w:rPr>
                              <w:rFonts w:ascii="Arial"/>
                              <w:b/>
                              <w:sz w:val="22"/>
                            </w:rPr>
                          </w:pPr>
                          <w:r>
                            <w:rPr>
                              <w:rFonts w:ascii="Arial"/>
                              <w:b/>
                              <w:sz w:val="22"/>
                              <w:u w:val="single"/>
                            </w:rPr>
                            <w:t>ANNEX</w:t>
                          </w:r>
                          <w:r>
                            <w:rPr>
                              <w:rFonts w:ascii="Arial"/>
                              <w:b/>
                              <w:spacing w:val="42"/>
                              <w:sz w:val="22"/>
                              <w:u w:val="single"/>
                            </w:rPr>
                            <w:t> </w:t>
                          </w:r>
                          <w:r>
                            <w:rPr>
                              <w:rFonts w:ascii="Arial"/>
                              <w:b/>
                              <w:spacing w:val="-10"/>
                              <w:sz w:val="22"/>
                              <w:u w:val="single"/>
                            </w:rPr>
                            <w:t>4</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84.103996pt;margin-top:75.425766pt;width:52.1pt;height:14.35pt;mso-position-horizontal-relative:page;mso-position-vertical-relative:page;z-index:-15859200" type="#_x0000_t202" id="docshape1" filled="false" stroked="false">
              <v:textbox inset="0,0,0,0">
                <w:txbxContent>
                  <w:p>
                    <w:pPr>
                      <w:spacing w:before="13"/>
                      <w:ind w:left="20" w:right="0" w:firstLine="0"/>
                      <w:jc w:val="left"/>
                      <w:rPr>
                        <w:rFonts w:ascii="Arial"/>
                        <w:b/>
                        <w:sz w:val="22"/>
                      </w:rPr>
                    </w:pPr>
                    <w:r>
                      <w:rPr>
                        <w:rFonts w:ascii="Arial"/>
                        <w:b/>
                        <w:sz w:val="22"/>
                        <w:u w:val="single"/>
                      </w:rPr>
                      <w:t>ANNEX</w:t>
                    </w:r>
                    <w:r>
                      <w:rPr>
                        <w:rFonts w:ascii="Arial"/>
                        <w:b/>
                        <w:spacing w:val="42"/>
                        <w:sz w:val="22"/>
                        <w:u w:val="single"/>
                      </w:rPr>
                      <w:t> </w:t>
                    </w:r>
                    <w:r>
                      <w:rPr>
                        <w:rFonts w:ascii="Arial"/>
                        <w:b/>
                        <w:spacing w:val="-10"/>
                        <w:sz w:val="22"/>
                        <w:u w:val="single"/>
                      </w:rPr>
                      <w:t>4</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457792">
          <wp:simplePos x="0" y="0"/>
          <wp:positionH relativeFrom="page">
            <wp:posOffset>797968</wp:posOffset>
          </wp:positionH>
          <wp:positionV relativeFrom="page">
            <wp:posOffset>371509</wp:posOffset>
          </wp:positionV>
          <wp:extent cx="1159273" cy="456925"/>
          <wp:effectExtent l="0" t="0" r="0" b="0"/>
          <wp:wrapNone/>
          <wp:docPr id="4" name="Image 4"/>
          <wp:cNvGraphicFramePr>
            <a:graphicFrameLocks/>
          </wp:cNvGraphicFramePr>
          <a:graphic>
            <a:graphicData uri="http://schemas.openxmlformats.org/drawingml/2006/picture">
              <pic:pic>
                <pic:nvPicPr>
                  <pic:cNvPr id="4" name="Image 4"/>
                  <pic:cNvPicPr/>
                </pic:nvPicPr>
                <pic:blipFill>
                  <a:blip r:embed="rId1" cstate="print"/>
                  <a:stretch>
                    <a:fillRect/>
                  </a:stretch>
                </pic:blipFill>
                <pic:spPr>
                  <a:xfrm>
                    <a:off x="0" y="0"/>
                    <a:ext cx="1159273" cy="456925"/>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458304">
              <wp:simplePos x="0" y="0"/>
              <wp:positionH relativeFrom="page">
                <wp:posOffset>1068120</wp:posOffset>
              </wp:positionH>
              <wp:positionV relativeFrom="page">
                <wp:posOffset>958131</wp:posOffset>
              </wp:positionV>
              <wp:extent cx="5684520" cy="16700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5684520" cy="167005"/>
                      </a:xfrm>
                      <a:prstGeom prst="rect">
                        <a:avLst/>
                      </a:prstGeom>
                    </wps:spPr>
                    <wps:txbx>
                      <w:txbxContent>
                        <w:p>
                          <w:pPr>
                            <w:spacing w:before="12"/>
                            <w:ind w:left="20" w:right="0" w:firstLine="0"/>
                            <w:jc w:val="left"/>
                            <w:rPr>
                              <w:rFonts w:ascii="Arial" w:hAnsi="Arial"/>
                              <w:b/>
                              <w:sz w:val="18"/>
                            </w:rPr>
                          </w:pPr>
                          <w:r>
                            <w:rPr>
                              <w:rFonts w:ascii="Arial" w:hAnsi="Arial"/>
                              <w:b/>
                              <w:sz w:val="20"/>
                              <w:u w:val="single"/>
                            </w:rPr>
                            <w:t>Criteri</w:t>
                          </w:r>
                          <w:r>
                            <w:rPr>
                              <w:rFonts w:ascii="Arial" w:hAnsi="Arial"/>
                              <w:b/>
                              <w:spacing w:val="8"/>
                              <w:sz w:val="20"/>
                              <w:u w:val="single"/>
                            </w:rPr>
                            <w:t> </w:t>
                          </w:r>
                          <w:r>
                            <w:rPr>
                              <w:rFonts w:ascii="Arial" w:hAnsi="Arial"/>
                              <w:b/>
                              <w:sz w:val="20"/>
                              <w:u w:val="single"/>
                            </w:rPr>
                            <w:t>2.</w:t>
                          </w:r>
                          <w:r>
                            <w:rPr>
                              <w:rFonts w:ascii="Arial" w:hAnsi="Arial"/>
                              <w:b/>
                              <w:spacing w:val="10"/>
                              <w:sz w:val="20"/>
                              <w:u w:val="single"/>
                            </w:rPr>
                            <w:t> </w:t>
                          </w:r>
                          <w:r>
                            <w:rPr>
                              <w:rFonts w:ascii="Arial" w:hAnsi="Arial"/>
                              <w:b/>
                              <w:sz w:val="18"/>
                              <w:u w:val="single"/>
                            </w:rPr>
                            <w:t>Millora</w:t>
                          </w:r>
                          <w:r>
                            <w:rPr>
                              <w:rFonts w:ascii="Arial" w:hAnsi="Arial"/>
                              <w:b/>
                              <w:spacing w:val="13"/>
                              <w:sz w:val="18"/>
                              <w:u w:val="single"/>
                            </w:rPr>
                            <w:t> </w:t>
                          </w:r>
                          <w:r>
                            <w:rPr>
                              <w:rFonts w:ascii="Arial" w:hAnsi="Arial"/>
                              <w:b/>
                              <w:sz w:val="18"/>
                              <w:u w:val="single"/>
                            </w:rPr>
                            <w:t>en</w:t>
                          </w:r>
                          <w:r>
                            <w:rPr>
                              <w:rFonts w:ascii="Arial" w:hAnsi="Arial"/>
                              <w:b/>
                              <w:spacing w:val="13"/>
                              <w:sz w:val="18"/>
                              <w:u w:val="single"/>
                            </w:rPr>
                            <w:t> </w:t>
                          </w:r>
                          <w:r>
                            <w:rPr>
                              <w:rFonts w:ascii="Arial" w:hAnsi="Arial"/>
                              <w:b/>
                              <w:sz w:val="18"/>
                              <w:u w:val="single"/>
                            </w:rPr>
                            <w:t>períodes</w:t>
                          </w:r>
                          <w:r>
                            <w:rPr>
                              <w:rFonts w:ascii="Arial" w:hAnsi="Arial"/>
                              <w:b/>
                              <w:spacing w:val="13"/>
                              <w:sz w:val="18"/>
                              <w:u w:val="single"/>
                            </w:rPr>
                            <w:t> </w:t>
                          </w:r>
                          <w:r>
                            <w:rPr>
                              <w:rFonts w:ascii="Arial" w:hAnsi="Arial"/>
                              <w:b/>
                              <w:sz w:val="18"/>
                              <w:u w:val="single"/>
                            </w:rPr>
                            <w:t>de</w:t>
                          </w:r>
                          <w:r>
                            <w:rPr>
                              <w:rFonts w:ascii="Arial" w:hAnsi="Arial"/>
                              <w:b/>
                              <w:spacing w:val="13"/>
                              <w:sz w:val="18"/>
                              <w:u w:val="single"/>
                            </w:rPr>
                            <w:t> </w:t>
                          </w:r>
                          <w:r>
                            <w:rPr>
                              <w:rFonts w:ascii="Arial" w:hAnsi="Arial"/>
                              <w:b/>
                              <w:sz w:val="18"/>
                              <w:u w:val="single"/>
                            </w:rPr>
                            <w:t>programació</w:t>
                          </w:r>
                          <w:r>
                            <w:rPr>
                              <w:rFonts w:ascii="Arial" w:hAnsi="Arial"/>
                              <w:b/>
                              <w:spacing w:val="13"/>
                              <w:sz w:val="18"/>
                              <w:u w:val="single"/>
                            </w:rPr>
                            <w:t> </w:t>
                          </w:r>
                          <w:r>
                            <w:rPr>
                              <w:rFonts w:ascii="Arial" w:hAnsi="Arial"/>
                              <w:b/>
                              <w:sz w:val="18"/>
                              <w:u w:val="single"/>
                            </w:rPr>
                            <w:t>de</w:t>
                          </w:r>
                          <w:r>
                            <w:rPr>
                              <w:rFonts w:ascii="Arial" w:hAnsi="Arial"/>
                              <w:b/>
                              <w:spacing w:val="13"/>
                              <w:sz w:val="18"/>
                              <w:u w:val="single"/>
                            </w:rPr>
                            <w:t> </w:t>
                          </w:r>
                          <w:r>
                            <w:rPr>
                              <w:rFonts w:ascii="Arial" w:hAnsi="Arial"/>
                              <w:b/>
                              <w:sz w:val="18"/>
                              <w:u w:val="single"/>
                            </w:rPr>
                            <w:t>les</w:t>
                          </w:r>
                          <w:r>
                            <w:rPr>
                              <w:rFonts w:ascii="Arial" w:hAnsi="Arial"/>
                              <w:b/>
                              <w:spacing w:val="12"/>
                              <w:sz w:val="18"/>
                              <w:u w:val="single"/>
                            </w:rPr>
                            <w:t> </w:t>
                          </w:r>
                          <w:r>
                            <w:rPr>
                              <w:rFonts w:ascii="Arial" w:hAnsi="Arial"/>
                              <w:b/>
                              <w:sz w:val="18"/>
                              <w:u w:val="single"/>
                            </w:rPr>
                            <w:t>revisions</w:t>
                          </w:r>
                          <w:r>
                            <w:rPr>
                              <w:rFonts w:ascii="Arial" w:hAnsi="Arial"/>
                              <w:b/>
                              <w:spacing w:val="13"/>
                              <w:sz w:val="18"/>
                              <w:u w:val="single"/>
                            </w:rPr>
                            <w:t> </w:t>
                          </w:r>
                          <w:r>
                            <w:rPr>
                              <w:rFonts w:ascii="Arial" w:hAnsi="Arial"/>
                              <w:b/>
                              <w:sz w:val="18"/>
                              <w:u w:val="single"/>
                            </w:rPr>
                            <w:t>extraordinàries</w:t>
                          </w:r>
                          <w:r>
                            <w:rPr>
                              <w:rFonts w:ascii="Arial" w:hAnsi="Arial"/>
                              <w:b/>
                              <w:spacing w:val="13"/>
                              <w:sz w:val="18"/>
                              <w:u w:val="single"/>
                            </w:rPr>
                            <w:t> </w:t>
                          </w:r>
                          <w:r>
                            <w:rPr>
                              <w:rFonts w:ascii="Arial" w:hAnsi="Arial"/>
                              <w:b/>
                              <w:sz w:val="18"/>
                              <w:u w:val="single"/>
                            </w:rPr>
                            <w:t>a</w:t>
                          </w:r>
                          <w:r>
                            <w:rPr>
                              <w:rFonts w:ascii="Arial" w:hAnsi="Arial"/>
                              <w:b/>
                              <w:spacing w:val="13"/>
                              <w:sz w:val="18"/>
                              <w:u w:val="single"/>
                            </w:rPr>
                            <w:t> </w:t>
                          </w:r>
                          <w:r>
                            <w:rPr>
                              <w:rFonts w:ascii="Arial" w:hAnsi="Arial"/>
                              <w:b/>
                              <w:sz w:val="18"/>
                              <w:u w:val="single"/>
                            </w:rPr>
                            <w:t>partir</w:t>
                          </w:r>
                          <w:r>
                            <w:rPr>
                              <w:rFonts w:ascii="Arial" w:hAnsi="Arial"/>
                              <w:b/>
                              <w:spacing w:val="12"/>
                              <w:sz w:val="18"/>
                              <w:u w:val="single"/>
                            </w:rPr>
                            <w:t> </w:t>
                          </w:r>
                          <w:r>
                            <w:rPr>
                              <w:rFonts w:ascii="Arial" w:hAnsi="Arial"/>
                              <w:b/>
                              <w:sz w:val="18"/>
                              <w:u w:val="single"/>
                            </w:rPr>
                            <w:t>de</w:t>
                          </w:r>
                          <w:r>
                            <w:rPr>
                              <w:rFonts w:ascii="Arial" w:hAnsi="Arial"/>
                              <w:b/>
                              <w:spacing w:val="13"/>
                              <w:sz w:val="18"/>
                              <w:u w:val="single"/>
                            </w:rPr>
                            <w:t> </w:t>
                          </w:r>
                          <w:r>
                            <w:rPr>
                              <w:rFonts w:ascii="Arial" w:hAnsi="Arial"/>
                              <w:b/>
                              <w:sz w:val="18"/>
                              <w:u w:val="single"/>
                            </w:rPr>
                            <w:t>la</w:t>
                          </w:r>
                          <w:r>
                            <w:rPr>
                              <w:rFonts w:ascii="Arial" w:hAnsi="Arial"/>
                              <w:b/>
                              <w:spacing w:val="13"/>
                              <w:sz w:val="18"/>
                              <w:u w:val="single"/>
                            </w:rPr>
                            <w:t> </w:t>
                          </w:r>
                          <w:r>
                            <w:rPr>
                              <w:rFonts w:ascii="Arial" w:hAnsi="Arial"/>
                              <w:b/>
                              <w:spacing w:val="-2"/>
                              <w:sz w:val="18"/>
                              <w:u w:val="single"/>
                            </w:rPr>
                            <w:t>sol·licitud</w:t>
                          </w:r>
                        </w:p>
                      </w:txbxContent>
                    </wps:txbx>
                    <wps:bodyPr wrap="square" lIns="0" tIns="0" rIns="0" bIns="0" rtlCol="0">
                      <a:noAutofit/>
                    </wps:bodyPr>
                  </wps:wsp>
                </a:graphicData>
              </a:graphic>
            </wp:anchor>
          </w:drawing>
        </mc:Choice>
        <mc:Fallback>
          <w:pict>
            <v:shape style="position:absolute;margin-left:84.103996pt;margin-top:75.443459pt;width:447.6pt;height:13.15pt;mso-position-horizontal-relative:page;mso-position-vertical-relative:page;z-index:-15858176" type="#_x0000_t202" id="docshape2" filled="false" stroked="false">
              <v:textbox inset="0,0,0,0">
                <w:txbxContent>
                  <w:p>
                    <w:pPr>
                      <w:spacing w:before="12"/>
                      <w:ind w:left="20" w:right="0" w:firstLine="0"/>
                      <w:jc w:val="left"/>
                      <w:rPr>
                        <w:rFonts w:ascii="Arial" w:hAnsi="Arial"/>
                        <w:b/>
                        <w:sz w:val="18"/>
                      </w:rPr>
                    </w:pPr>
                    <w:r>
                      <w:rPr>
                        <w:rFonts w:ascii="Arial" w:hAnsi="Arial"/>
                        <w:b/>
                        <w:sz w:val="20"/>
                        <w:u w:val="single"/>
                      </w:rPr>
                      <w:t>Criteri</w:t>
                    </w:r>
                    <w:r>
                      <w:rPr>
                        <w:rFonts w:ascii="Arial" w:hAnsi="Arial"/>
                        <w:b/>
                        <w:spacing w:val="8"/>
                        <w:sz w:val="20"/>
                        <w:u w:val="single"/>
                      </w:rPr>
                      <w:t> </w:t>
                    </w:r>
                    <w:r>
                      <w:rPr>
                        <w:rFonts w:ascii="Arial" w:hAnsi="Arial"/>
                        <w:b/>
                        <w:sz w:val="20"/>
                        <w:u w:val="single"/>
                      </w:rPr>
                      <w:t>2.</w:t>
                    </w:r>
                    <w:r>
                      <w:rPr>
                        <w:rFonts w:ascii="Arial" w:hAnsi="Arial"/>
                        <w:b/>
                        <w:spacing w:val="10"/>
                        <w:sz w:val="20"/>
                        <w:u w:val="single"/>
                      </w:rPr>
                      <w:t> </w:t>
                    </w:r>
                    <w:r>
                      <w:rPr>
                        <w:rFonts w:ascii="Arial" w:hAnsi="Arial"/>
                        <w:b/>
                        <w:sz w:val="18"/>
                        <w:u w:val="single"/>
                      </w:rPr>
                      <w:t>Millora</w:t>
                    </w:r>
                    <w:r>
                      <w:rPr>
                        <w:rFonts w:ascii="Arial" w:hAnsi="Arial"/>
                        <w:b/>
                        <w:spacing w:val="13"/>
                        <w:sz w:val="18"/>
                        <w:u w:val="single"/>
                      </w:rPr>
                      <w:t> </w:t>
                    </w:r>
                    <w:r>
                      <w:rPr>
                        <w:rFonts w:ascii="Arial" w:hAnsi="Arial"/>
                        <w:b/>
                        <w:sz w:val="18"/>
                        <w:u w:val="single"/>
                      </w:rPr>
                      <w:t>en</w:t>
                    </w:r>
                    <w:r>
                      <w:rPr>
                        <w:rFonts w:ascii="Arial" w:hAnsi="Arial"/>
                        <w:b/>
                        <w:spacing w:val="13"/>
                        <w:sz w:val="18"/>
                        <w:u w:val="single"/>
                      </w:rPr>
                      <w:t> </w:t>
                    </w:r>
                    <w:r>
                      <w:rPr>
                        <w:rFonts w:ascii="Arial" w:hAnsi="Arial"/>
                        <w:b/>
                        <w:sz w:val="18"/>
                        <w:u w:val="single"/>
                      </w:rPr>
                      <w:t>períodes</w:t>
                    </w:r>
                    <w:r>
                      <w:rPr>
                        <w:rFonts w:ascii="Arial" w:hAnsi="Arial"/>
                        <w:b/>
                        <w:spacing w:val="13"/>
                        <w:sz w:val="18"/>
                        <w:u w:val="single"/>
                      </w:rPr>
                      <w:t> </w:t>
                    </w:r>
                    <w:r>
                      <w:rPr>
                        <w:rFonts w:ascii="Arial" w:hAnsi="Arial"/>
                        <w:b/>
                        <w:sz w:val="18"/>
                        <w:u w:val="single"/>
                      </w:rPr>
                      <w:t>de</w:t>
                    </w:r>
                    <w:r>
                      <w:rPr>
                        <w:rFonts w:ascii="Arial" w:hAnsi="Arial"/>
                        <w:b/>
                        <w:spacing w:val="13"/>
                        <w:sz w:val="18"/>
                        <w:u w:val="single"/>
                      </w:rPr>
                      <w:t> </w:t>
                    </w:r>
                    <w:r>
                      <w:rPr>
                        <w:rFonts w:ascii="Arial" w:hAnsi="Arial"/>
                        <w:b/>
                        <w:sz w:val="18"/>
                        <w:u w:val="single"/>
                      </w:rPr>
                      <w:t>programació</w:t>
                    </w:r>
                    <w:r>
                      <w:rPr>
                        <w:rFonts w:ascii="Arial" w:hAnsi="Arial"/>
                        <w:b/>
                        <w:spacing w:val="13"/>
                        <w:sz w:val="18"/>
                        <w:u w:val="single"/>
                      </w:rPr>
                      <w:t> </w:t>
                    </w:r>
                    <w:r>
                      <w:rPr>
                        <w:rFonts w:ascii="Arial" w:hAnsi="Arial"/>
                        <w:b/>
                        <w:sz w:val="18"/>
                        <w:u w:val="single"/>
                      </w:rPr>
                      <w:t>de</w:t>
                    </w:r>
                    <w:r>
                      <w:rPr>
                        <w:rFonts w:ascii="Arial" w:hAnsi="Arial"/>
                        <w:b/>
                        <w:spacing w:val="13"/>
                        <w:sz w:val="18"/>
                        <w:u w:val="single"/>
                      </w:rPr>
                      <w:t> </w:t>
                    </w:r>
                    <w:r>
                      <w:rPr>
                        <w:rFonts w:ascii="Arial" w:hAnsi="Arial"/>
                        <w:b/>
                        <w:sz w:val="18"/>
                        <w:u w:val="single"/>
                      </w:rPr>
                      <w:t>les</w:t>
                    </w:r>
                    <w:r>
                      <w:rPr>
                        <w:rFonts w:ascii="Arial" w:hAnsi="Arial"/>
                        <w:b/>
                        <w:spacing w:val="12"/>
                        <w:sz w:val="18"/>
                        <w:u w:val="single"/>
                      </w:rPr>
                      <w:t> </w:t>
                    </w:r>
                    <w:r>
                      <w:rPr>
                        <w:rFonts w:ascii="Arial" w:hAnsi="Arial"/>
                        <w:b/>
                        <w:sz w:val="18"/>
                        <w:u w:val="single"/>
                      </w:rPr>
                      <w:t>revisions</w:t>
                    </w:r>
                    <w:r>
                      <w:rPr>
                        <w:rFonts w:ascii="Arial" w:hAnsi="Arial"/>
                        <w:b/>
                        <w:spacing w:val="13"/>
                        <w:sz w:val="18"/>
                        <w:u w:val="single"/>
                      </w:rPr>
                      <w:t> </w:t>
                    </w:r>
                    <w:r>
                      <w:rPr>
                        <w:rFonts w:ascii="Arial" w:hAnsi="Arial"/>
                        <w:b/>
                        <w:sz w:val="18"/>
                        <w:u w:val="single"/>
                      </w:rPr>
                      <w:t>extraordinàries</w:t>
                    </w:r>
                    <w:r>
                      <w:rPr>
                        <w:rFonts w:ascii="Arial" w:hAnsi="Arial"/>
                        <w:b/>
                        <w:spacing w:val="13"/>
                        <w:sz w:val="18"/>
                        <w:u w:val="single"/>
                      </w:rPr>
                      <w:t> </w:t>
                    </w:r>
                    <w:r>
                      <w:rPr>
                        <w:rFonts w:ascii="Arial" w:hAnsi="Arial"/>
                        <w:b/>
                        <w:sz w:val="18"/>
                        <w:u w:val="single"/>
                      </w:rPr>
                      <w:t>a</w:t>
                    </w:r>
                    <w:r>
                      <w:rPr>
                        <w:rFonts w:ascii="Arial" w:hAnsi="Arial"/>
                        <w:b/>
                        <w:spacing w:val="13"/>
                        <w:sz w:val="18"/>
                        <w:u w:val="single"/>
                      </w:rPr>
                      <w:t> </w:t>
                    </w:r>
                    <w:r>
                      <w:rPr>
                        <w:rFonts w:ascii="Arial" w:hAnsi="Arial"/>
                        <w:b/>
                        <w:sz w:val="18"/>
                        <w:u w:val="single"/>
                      </w:rPr>
                      <w:t>partir</w:t>
                    </w:r>
                    <w:r>
                      <w:rPr>
                        <w:rFonts w:ascii="Arial" w:hAnsi="Arial"/>
                        <w:b/>
                        <w:spacing w:val="12"/>
                        <w:sz w:val="18"/>
                        <w:u w:val="single"/>
                      </w:rPr>
                      <w:t> </w:t>
                    </w:r>
                    <w:r>
                      <w:rPr>
                        <w:rFonts w:ascii="Arial" w:hAnsi="Arial"/>
                        <w:b/>
                        <w:sz w:val="18"/>
                        <w:u w:val="single"/>
                      </w:rPr>
                      <w:t>de</w:t>
                    </w:r>
                    <w:r>
                      <w:rPr>
                        <w:rFonts w:ascii="Arial" w:hAnsi="Arial"/>
                        <w:b/>
                        <w:spacing w:val="13"/>
                        <w:sz w:val="18"/>
                        <w:u w:val="single"/>
                      </w:rPr>
                      <w:t> </w:t>
                    </w:r>
                    <w:r>
                      <w:rPr>
                        <w:rFonts w:ascii="Arial" w:hAnsi="Arial"/>
                        <w:b/>
                        <w:sz w:val="18"/>
                        <w:u w:val="single"/>
                      </w:rPr>
                      <w:t>la</w:t>
                    </w:r>
                    <w:r>
                      <w:rPr>
                        <w:rFonts w:ascii="Arial" w:hAnsi="Arial"/>
                        <w:b/>
                        <w:spacing w:val="13"/>
                        <w:sz w:val="18"/>
                        <w:u w:val="single"/>
                      </w:rPr>
                      <w:t> </w:t>
                    </w:r>
                    <w:r>
                      <w:rPr>
                        <w:rFonts w:ascii="Arial" w:hAnsi="Arial"/>
                        <w:b/>
                        <w:spacing w:val="-2"/>
                        <w:sz w:val="18"/>
                        <w:u w:val="single"/>
                      </w:rPr>
                      <w:t>sol·licitud</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ca-ES" w:eastAsia="en-US" w:bidi="ar-SA"/>
    </w:rPr>
  </w:style>
  <w:style w:styleId="BodyText" w:type="paragraph">
    <w:name w:val="Body Text"/>
    <w:basedOn w:val="Normal"/>
    <w:uiPriority w:val="1"/>
    <w:qFormat/>
    <w:pPr/>
    <w:rPr>
      <w:rFonts w:ascii="Arial MT" w:hAnsi="Arial MT" w:eastAsia="Arial MT" w:cs="Arial MT"/>
      <w:sz w:val="18"/>
      <w:szCs w:val="18"/>
      <w:lang w:val="ca-ES" w:eastAsia="en-US" w:bidi="ar-SA"/>
    </w:rPr>
  </w:style>
  <w:style w:styleId="Heading1" w:type="paragraph">
    <w:name w:val="Heading 1"/>
    <w:basedOn w:val="Normal"/>
    <w:uiPriority w:val="1"/>
    <w:qFormat/>
    <w:pPr>
      <w:spacing w:before="13"/>
      <w:ind w:left="20"/>
      <w:outlineLvl w:val="1"/>
    </w:pPr>
    <w:rPr>
      <w:rFonts w:ascii="Arial" w:hAnsi="Arial" w:eastAsia="Arial" w:cs="Arial"/>
      <w:b/>
      <w:bCs/>
      <w:sz w:val="22"/>
      <w:szCs w:val="22"/>
      <w:lang w:val="ca-ES" w:eastAsia="en-US" w:bidi="ar-SA"/>
    </w:rPr>
  </w:style>
  <w:style w:styleId="Heading2" w:type="paragraph">
    <w:name w:val="Heading 2"/>
    <w:basedOn w:val="Normal"/>
    <w:uiPriority w:val="1"/>
    <w:qFormat/>
    <w:pPr>
      <w:spacing w:before="227"/>
      <w:ind w:left="143"/>
      <w:jc w:val="both"/>
      <w:outlineLvl w:val="2"/>
    </w:pPr>
    <w:rPr>
      <w:rFonts w:ascii="Arial" w:hAnsi="Arial" w:eastAsia="Arial" w:cs="Arial"/>
      <w:b/>
      <w:bCs/>
      <w:sz w:val="20"/>
      <w:szCs w:val="20"/>
      <w:u w:val="single" w:color="000000"/>
      <w:lang w:val="ca-ES" w:eastAsia="en-US" w:bidi="ar-SA"/>
    </w:rPr>
  </w:style>
  <w:style w:styleId="Heading3" w:type="paragraph">
    <w:name w:val="Heading 3"/>
    <w:basedOn w:val="Normal"/>
    <w:uiPriority w:val="1"/>
    <w:qFormat/>
    <w:pPr>
      <w:ind w:left="143"/>
      <w:outlineLvl w:val="3"/>
    </w:pPr>
    <w:rPr>
      <w:rFonts w:ascii="Arial" w:hAnsi="Arial" w:eastAsia="Arial" w:cs="Arial"/>
      <w:b/>
      <w:bCs/>
      <w:sz w:val="18"/>
      <w:szCs w:val="18"/>
      <w:u w:val="single" w:color="000000"/>
      <w:lang w:val="ca-ES" w:eastAsia="en-US" w:bidi="ar-SA"/>
    </w:rPr>
  </w:style>
  <w:style w:styleId="ListParagraph" w:type="paragraph">
    <w:name w:val="List Paragraph"/>
    <w:basedOn w:val="Normal"/>
    <w:uiPriority w:val="1"/>
    <w:qFormat/>
    <w:pPr/>
    <w:rPr>
      <w:lang w:val="ca-ES" w:eastAsia="en-US" w:bidi="ar-SA"/>
    </w:rPr>
  </w:style>
  <w:style w:styleId="TableParagraph" w:type="paragraph">
    <w:name w:val="Table Paragraph"/>
    <w:basedOn w:val="Normal"/>
    <w:uiPriority w:val="1"/>
    <w:qFormat/>
    <w:pPr>
      <w:jc w:val="center"/>
    </w:pPr>
    <w:rPr>
      <w:rFonts w:ascii="Arial MT" w:hAnsi="Arial MT" w:eastAsia="Arial MT" w:cs="Arial MT"/>
      <w:lang w:val="ca-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2.jpeg"/><Relationship Id="rId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2025-04-08T11:33:16Z</dcterms:created>
  <dcterms:modified xsi:type="dcterms:W3CDTF">2025-04-08T11:33:16Z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2025-04-08T00:00:00Z</vt:filetime>
  </property>
  <property fmtid="{D5CDD505-2E9C-101B-9397-08002B2CF9AE}" pid="3" name="LastSaved">
    <vt:filetime>2025-04-08T00:00:00Z</vt:filetime>
  </property>
  <property fmtid="{D5CDD505-2E9C-101B-9397-08002B2CF9AE}" pid="4" name="Producer">
    <vt:lpwstr>iLovePDF</vt:lpwstr>
  </property>
</Properties>
</file>