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36D" w:rsidRDefault="00AA436D">
      <w:pPr>
        <w:pStyle w:val="Textindependent"/>
        <w:spacing w:before="5"/>
        <w:rPr>
          <w:rFonts w:ascii="Times New Roman"/>
          <w:sz w:val="24"/>
        </w:rPr>
      </w:pPr>
    </w:p>
    <w:p w:rsidR="00AA436D" w:rsidRDefault="000062A5">
      <w:pPr>
        <w:pStyle w:val="Textindependent"/>
        <w:ind w:left="1428"/>
        <w:rPr>
          <w:rFonts w:ascii="Trebuchet MS"/>
        </w:rPr>
      </w:pPr>
      <w:r>
        <w:rPr>
          <w:rFonts w:ascii="Trebuchet MS"/>
          <w:noProof/>
          <w:lang w:eastAsia="ca-ES"/>
        </w:rPr>
        <w:drawing>
          <wp:inline distT="0" distB="0" distL="0" distR="0">
            <wp:extent cx="1164756" cy="455675"/>
            <wp:effectExtent l="0" t="0" r="0" b="0"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4756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0062A5">
      <w:pPr>
        <w:pStyle w:val="Textindependent"/>
        <w:ind w:left="101"/>
      </w:pPr>
      <w:r>
        <w:rPr>
          <w:noProof/>
          <w:lang w:eastAsia="ca-ES"/>
        </w:rPr>
        <w:drawing>
          <wp:inline distT="0" distB="0" distL="0" distR="0">
            <wp:extent cx="7257556" cy="9692163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7556" cy="9692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9"/>
          <w:pgSz w:w="11910" w:h="16850"/>
          <w:pgMar w:top="8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spacing w:before="4"/>
        <w:rPr>
          <w:sz w:val="17"/>
        </w:rPr>
      </w:pPr>
      <w:r>
        <w:rPr>
          <w:noProof/>
          <w:lang w:eastAsia="ca-ES"/>
        </w:rPr>
        <w:lastRenderedPageBreak/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562355</wp:posOffset>
            </wp:positionH>
            <wp:positionV relativeFrom="page">
              <wp:posOffset>1202436</wp:posOffset>
            </wp:positionV>
            <wp:extent cx="6976872" cy="9491471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76872" cy="9491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436D" w:rsidRDefault="00AA436D">
      <w:pPr>
        <w:rPr>
          <w:sz w:val="17"/>
        </w:rPr>
        <w:sectPr w:rsidR="00AA436D">
          <w:headerReference w:type="default" r:id="rId11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6"/>
        <w:rPr>
          <w:sz w:val="18"/>
        </w:rPr>
      </w:pPr>
    </w:p>
    <w:p w:rsidR="00AA436D" w:rsidRDefault="000062A5">
      <w:pPr>
        <w:pStyle w:val="Textindependent"/>
        <w:ind w:left="245"/>
      </w:pPr>
      <w:r>
        <w:rPr>
          <w:noProof/>
          <w:lang w:eastAsia="ca-ES"/>
        </w:rPr>
        <w:drawing>
          <wp:inline distT="0" distB="0" distL="0" distR="0">
            <wp:extent cx="6106287" cy="8631174"/>
            <wp:effectExtent l="0" t="0" r="0" b="0"/>
            <wp:docPr id="9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287" cy="863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13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after="1"/>
        <w:rPr>
          <w:sz w:val="21"/>
        </w:rPr>
      </w:pPr>
    </w:p>
    <w:p w:rsidR="00AA436D" w:rsidRDefault="000062A5">
      <w:pPr>
        <w:pStyle w:val="Textindependent"/>
        <w:ind w:left="706"/>
      </w:pPr>
      <w:r>
        <w:rPr>
          <w:noProof/>
          <w:lang w:eastAsia="ca-ES"/>
        </w:rPr>
        <w:drawing>
          <wp:inline distT="0" distB="0" distL="0" distR="0">
            <wp:extent cx="6809136" cy="8743092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09136" cy="8743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15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ind w:left="526"/>
      </w:pPr>
      <w:r>
        <w:rPr>
          <w:noProof/>
          <w:lang w:eastAsia="ca-ES"/>
        </w:rPr>
        <w:lastRenderedPageBreak/>
        <w:drawing>
          <wp:inline distT="0" distB="0" distL="0" distR="0">
            <wp:extent cx="6996523" cy="9969722"/>
            <wp:effectExtent l="0" t="0" r="0" b="0"/>
            <wp:docPr id="1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96523" cy="9969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17"/>
          <w:pgSz w:w="11910" w:h="16850"/>
          <w:pgMar w:top="26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11"/>
        <w:rPr>
          <w:sz w:val="22"/>
        </w:rPr>
      </w:pPr>
    </w:p>
    <w:p w:rsidR="00AA436D" w:rsidRDefault="000062A5">
      <w:pPr>
        <w:pStyle w:val="Textindependent"/>
        <w:ind w:left="1685"/>
      </w:pPr>
      <w:r>
        <w:rPr>
          <w:noProof/>
          <w:lang w:eastAsia="ca-ES"/>
        </w:rPr>
        <w:drawing>
          <wp:inline distT="0" distB="0" distL="0" distR="0">
            <wp:extent cx="5210937" cy="8702802"/>
            <wp:effectExtent l="0" t="0" r="0" b="0"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0937" cy="8702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19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ind w:left="1750"/>
      </w:pPr>
      <w:r>
        <w:rPr>
          <w:noProof/>
          <w:lang w:eastAsia="ca-ES"/>
        </w:rPr>
        <w:lastRenderedPageBreak/>
        <w:drawing>
          <wp:inline distT="0" distB="0" distL="0" distR="0">
            <wp:extent cx="5801868" cy="9696640"/>
            <wp:effectExtent l="0" t="0" r="0" b="0"/>
            <wp:docPr id="17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8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1868" cy="969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21"/>
          <w:pgSz w:w="11910" w:h="16850"/>
          <w:pgMar w:top="1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spacing w:before="4"/>
        <w:rPr>
          <w:sz w:val="17"/>
        </w:rPr>
      </w:pPr>
      <w:r>
        <w:rPr>
          <w:noProof/>
          <w:lang w:eastAsia="ca-ES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452627</wp:posOffset>
            </wp:positionH>
            <wp:positionV relativeFrom="page">
              <wp:posOffset>1216151</wp:posOffset>
            </wp:positionV>
            <wp:extent cx="7095744" cy="9477755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5744" cy="9477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436D" w:rsidRDefault="00AA436D">
      <w:pPr>
        <w:rPr>
          <w:sz w:val="17"/>
        </w:rPr>
        <w:sectPr w:rsidR="00AA436D">
          <w:headerReference w:type="default" r:id="rId23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2"/>
        <w:rPr>
          <w:sz w:val="14"/>
        </w:rPr>
      </w:pPr>
    </w:p>
    <w:p w:rsidR="00AA436D" w:rsidRDefault="000062A5">
      <w:pPr>
        <w:pStyle w:val="Textindependent"/>
        <w:ind w:left="728"/>
      </w:pPr>
      <w:r>
        <w:rPr>
          <w:noProof/>
          <w:lang w:eastAsia="ca-ES"/>
        </w:rPr>
        <w:drawing>
          <wp:inline distT="0" distB="0" distL="0" distR="0">
            <wp:extent cx="6724078" cy="8810244"/>
            <wp:effectExtent l="0" t="0" r="0" b="0"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078" cy="881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25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3" w:after="1"/>
        <w:rPr>
          <w:sz w:val="27"/>
        </w:rPr>
      </w:pPr>
    </w:p>
    <w:p w:rsidR="00AA436D" w:rsidRDefault="000062A5">
      <w:pPr>
        <w:pStyle w:val="Textindependent"/>
        <w:ind w:left="1736"/>
      </w:pPr>
      <w:r>
        <w:rPr>
          <w:noProof/>
          <w:lang w:eastAsia="ca-ES"/>
        </w:rPr>
        <w:drawing>
          <wp:inline distT="0" distB="0" distL="0" distR="0">
            <wp:extent cx="6025705" cy="8608790"/>
            <wp:effectExtent l="0" t="0" r="0" b="0"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5705" cy="860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27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6"/>
        <w:rPr>
          <w:sz w:val="23"/>
        </w:rPr>
      </w:pPr>
    </w:p>
    <w:p w:rsidR="00AA436D" w:rsidRDefault="000062A5">
      <w:pPr>
        <w:pStyle w:val="Textindependent"/>
        <w:ind w:left="1721"/>
      </w:pPr>
      <w:r>
        <w:rPr>
          <w:noProof/>
          <w:lang w:eastAsia="ca-ES"/>
        </w:rPr>
        <w:drawing>
          <wp:inline distT="0" distB="0" distL="0" distR="0">
            <wp:extent cx="5425821" cy="8595360"/>
            <wp:effectExtent l="0" t="0" r="0" b="0"/>
            <wp:docPr id="2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5821" cy="859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29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9"/>
        <w:rPr>
          <w:sz w:val="24"/>
        </w:rPr>
      </w:pPr>
    </w:p>
    <w:p w:rsidR="00AA436D" w:rsidRDefault="000062A5">
      <w:pPr>
        <w:pStyle w:val="Textindependent"/>
        <w:ind w:left="1736"/>
      </w:pPr>
      <w:r>
        <w:rPr>
          <w:noProof/>
          <w:lang w:eastAsia="ca-ES"/>
        </w:rPr>
        <w:drawing>
          <wp:inline distT="0" distB="0" distL="0" distR="0">
            <wp:extent cx="5215413" cy="8622220"/>
            <wp:effectExtent l="0" t="0" r="0" b="0"/>
            <wp:docPr id="2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5413" cy="86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31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9"/>
        <w:rPr>
          <w:sz w:val="19"/>
        </w:rPr>
      </w:pPr>
    </w:p>
    <w:p w:rsidR="00AA436D" w:rsidRDefault="000062A5">
      <w:pPr>
        <w:pStyle w:val="Textindependent"/>
        <w:ind w:left="468"/>
      </w:pPr>
      <w:r>
        <w:rPr>
          <w:noProof/>
          <w:lang w:eastAsia="ca-ES"/>
        </w:rPr>
        <w:drawing>
          <wp:inline distT="0" distB="0" distL="0" distR="0">
            <wp:extent cx="5958554" cy="8626697"/>
            <wp:effectExtent l="0" t="0" r="0" b="0"/>
            <wp:docPr id="2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8554" cy="862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33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11"/>
        <w:rPr>
          <w:sz w:val="22"/>
        </w:rPr>
      </w:pPr>
    </w:p>
    <w:p w:rsidR="00AA436D" w:rsidRDefault="000062A5">
      <w:pPr>
        <w:pStyle w:val="Textindependent"/>
        <w:ind w:left="1685"/>
      </w:pPr>
      <w:r>
        <w:rPr>
          <w:noProof/>
          <w:lang w:eastAsia="ca-ES"/>
        </w:rPr>
        <w:drawing>
          <wp:inline distT="0" distB="0" distL="0" distR="0">
            <wp:extent cx="5497449" cy="8631174"/>
            <wp:effectExtent l="0" t="0" r="0" b="0"/>
            <wp:docPr id="3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7449" cy="863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35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6"/>
        <w:rPr>
          <w:sz w:val="18"/>
        </w:rPr>
      </w:pPr>
    </w:p>
    <w:p w:rsidR="00AA436D" w:rsidRDefault="000062A5">
      <w:pPr>
        <w:pStyle w:val="Textindependent"/>
        <w:ind w:left="1736"/>
      </w:pPr>
      <w:r>
        <w:rPr>
          <w:noProof/>
          <w:lang w:eastAsia="ca-ES"/>
        </w:rPr>
        <w:drawing>
          <wp:inline distT="0" distB="0" distL="0" distR="0">
            <wp:extent cx="5336286" cy="8626697"/>
            <wp:effectExtent l="0" t="0" r="0" b="0"/>
            <wp:docPr id="3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6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6286" cy="862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37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11"/>
        <w:rPr>
          <w:sz w:val="22"/>
        </w:rPr>
      </w:pPr>
    </w:p>
    <w:p w:rsidR="00AA436D" w:rsidRDefault="000062A5">
      <w:pPr>
        <w:pStyle w:val="Textindependent"/>
        <w:ind w:left="1721"/>
      </w:pPr>
      <w:r>
        <w:rPr>
          <w:noProof/>
          <w:lang w:eastAsia="ca-ES"/>
        </w:rPr>
        <w:drawing>
          <wp:inline distT="0" distB="0" distL="0" distR="0">
            <wp:extent cx="5390007" cy="8635650"/>
            <wp:effectExtent l="0" t="0" r="0" b="0"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007" cy="863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39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10"/>
        <w:rPr>
          <w:sz w:val="7"/>
        </w:rPr>
      </w:pPr>
    </w:p>
    <w:p w:rsidR="00AA436D" w:rsidRDefault="000062A5">
      <w:pPr>
        <w:pStyle w:val="Textindependent"/>
        <w:ind w:left="1599"/>
      </w:pPr>
      <w:r>
        <w:rPr>
          <w:noProof/>
          <w:lang w:eastAsia="ca-ES"/>
        </w:rPr>
        <w:drawing>
          <wp:inline distT="0" distB="0" distL="0" distR="0">
            <wp:extent cx="5998845" cy="9002744"/>
            <wp:effectExtent l="0" t="0" r="0" b="0"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8845" cy="9002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41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ind w:left="764"/>
      </w:pPr>
      <w:r>
        <w:rPr>
          <w:noProof/>
          <w:lang w:eastAsia="ca-ES"/>
        </w:rPr>
        <w:lastRenderedPageBreak/>
        <w:drawing>
          <wp:inline distT="0" distB="0" distL="0" distR="0">
            <wp:extent cx="6147268" cy="8850534"/>
            <wp:effectExtent l="0" t="0" r="0" b="0"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7268" cy="8850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43"/>
          <w:pgSz w:w="11910" w:h="16850"/>
          <w:pgMar w:top="152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6"/>
        <w:rPr>
          <w:sz w:val="18"/>
        </w:rPr>
      </w:pPr>
    </w:p>
    <w:p w:rsidR="00AA436D" w:rsidRDefault="000062A5">
      <w:pPr>
        <w:pStyle w:val="Textindependent"/>
        <w:ind w:left="1736"/>
      </w:pPr>
      <w:r>
        <w:rPr>
          <w:noProof/>
          <w:lang w:eastAsia="ca-ES"/>
        </w:rPr>
        <w:drawing>
          <wp:inline distT="0" distB="0" distL="0" distR="0">
            <wp:extent cx="5578030" cy="8631174"/>
            <wp:effectExtent l="0" t="0" r="0" b="0"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8030" cy="8631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45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8"/>
        <w:rPr>
          <w:sz w:val="21"/>
        </w:rPr>
      </w:pPr>
    </w:p>
    <w:p w:rsidR="00AA436D" w:rsidRDefault="000062A5">
      <w:pPr>
        <w:pStyle w:val="Textindependent"/>
        <w:ind w:left="1743"/>
      </w:pPr>
      <w:r>
        <w:rPr>
          <w:noProof/>
          <w:lang w:eastAsia="ca-ES"/>
        </w:rPr>
        <w:drawing>
          <wp:inline distT="0" distB="0" distL="0" distR="0">
            <wp:extent cx="5542216" cy="9235535"/>
            <wp:effectExtent l="0" t="0" r="0" b="0"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2216" cy="923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47"/>
          <w:pgSz w:w="11910" w:h="16850"/>
          <w:pgMar w:top="1600" w:right="0" w:bottom="0" w:left="100" w:header="0" w:footer="0" w:gutter="0"/>
          <w:cols w:space="708"/>
        </w:sectPr>
      </w:pPr>
    </w:p>
    <w:p w:rsidR="00AA436D" w:rsidRDefault="000062A5">
      <w:pPr>
        <w:pStyle w:val="Textindependent"/>
        <w:ind w:left="1707"/>
      </w:pPr>
      <w:r>
        <w:rPr>
          <w:noProof/>
          <w:lang w:eastAsia="ca-ES"/>
        </w:rPr>
        <w:lastRenderedPageBreak/>
        <w:drawing>
          <wp:inline distT="0" distB="0" distL="0" distR="0">
            <wp:extent cx="5748147" cy="9526524"/>
            <wp:effectExtent l="0" t="0" r="0" b="0"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147" cy="9526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49"/>
          <w:pgSz w:w="11910" w:h="16850"/>
          <w:pgMar w:top="4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spacing w:before="4"/>
        <w:rPr>
          <w:sz w:val="17"/>
        </w:rPr>
      </w:pPr>
      <w:r>
        <w:rPr>
          <w:noProof/>
          <w:lang w:eastAsia="ca-ES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603504</wp:posOffset>
            </wp:positionH>
            <wp:positionV relativeFrom="page">
              <wp:posOffset>347471</wp:posOffset>
            </wp:positionV>
            <wp:extent cx="6940296" cy="10341863"/>
            <wp:effectExtent l="0" t="0" r="0" b="0"/>
            <wp:wrapNone/>
            <wp:docPr id="47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3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40296" cy="10341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A436D" w:rsidRDefault="00AA436D">
      <w:pPr>
        <w:rPr>
          <w:sz w:val="17"/>
        </w:rPr>
        <w:sectPr w:rsidR="00AA436D">
          <w:headerReference w:type="default" r:id="rId51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9"/>
        <w:rPr>
          <w:sz w:val="19"/>
        </w:rPr>
      </w:pPr>
    </w:p>
    <w:p w:rsidR="00AA436D" w:rsidRDefault="000062A5">
      <w:pPr>
        <w:pStyle w:val="Textindependent"/>
        <w:ind w:left="1750"/>
      </w:pPr>
      <w:r>
        <w:rPr>
          <w:noProof/>
          <w:lang w:eastAsia="ca-ES"/>
        </w:rPr>
        <w:drawing>
          <wp:inline distT="0" distB="0" distL="0" distR="0">
            <wp:extent cx="5573553" cy="9311640"/>
            <wp:effectExtent l="0" t="0" r="0" b="0"/>
            <wp:docPr id="49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3553" cy="931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53"/>
          <w:pgSz w:w="11910" w:h="16850"/>
          <w:pgMar w:top="1600" w:right="0" w:bottom="0" w:left="100" w:header="0" w:footer="0" w:gutter="0"/>
          <w:cols w:space="708"/>
        </w:sectPr>
      </w:pPr>
    </w:p>
    <w:p w:rsidR="00AA436D" w:rsidRDefault="00AA436D">
      <w:pPr>
        <w:pStyle w:val="Textindependent"/>
        <w:spacing w:before="8"/>
        <w:rPr>
          <w:sz w:val="21"/>
        </w:rPr>
      </w:pPr>
    </w:p>
    <w:p w:rsidR="00AA436D" w:rsidRDefault="000062A5">
      <w:pPr>
        <w:pStyle w:val="Textindependent"/>
        <w:ind w:left="1728"/>
      </w:pPr>
      <w:r>
        <w:rPr>
          <w:noProof/>
          <w:lang w:eastAsia="ca-ES"/>
        </w:rPr>
        <w:drawing>
          <wp:inline distT="0" distB="0" distL="0" distR="0">
            <wp:extent cx="5551170" cy="9007221"/>
            <wp:effectExtent l="0" t="0" r="0" b="0"/>
            <wp:docPr id="5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5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170" cy="9007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55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2"/>
        <w:rPr>
          <w:sz w:val="19"/>
        </w:rPr>
      </w:pPr>
    </w:p>
    <w:p w:rsidR="00AA436D" w:rsidRDefault="000062A5">
      <w:pPr>
        <w:pStyle w:val="Textindependent"/>
        <w:ind w:left="1714"/>
      </w:pPr>
      <w:r>
        <w:rPr>
          <w:noProof/>
          <w:lang w:eastAsia="ca-ES"/>
        </w:rPr>
        <w:drawing>
          <wp:inline distT="0" distB="0" distL="0" distR="0">
            <wp:extent cx="5591460" cy="8626697"/>
            <wp:effectExtent l="0" t="0" r="0" b="0"/>
            <wp:docPr id="53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6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1460" cy="8626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57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  <w:spacing w:before="1"/>
        <w:rPr>
          <w:sz w:val="16"/>
        </w:rPr>
      </w:pPr>
    </w:p>
    <w:p w:rsidR="00AA436D" w:rsidRDefault="000062A5">
      <w:pPr>
        <w:pStyle w:val="Textindependent"/>
        <w:ind w:left="1736"/>
      </w:pPr>
      <w:r>
        <w:rPr>
          <w:noProof/>
          <w:lang w:eastAsia="ca-ES"/>
        </w:rPr>
        <w:drawing>
          <wp:inline distT="0" distB="0" distL="0" distR="0">
            <wp:extent cx="5564600" cy="8541639"/>
            <wp:effectExtent l="0" t="0" r="0" b="0"/>
            <wp:docPr id="55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7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64600" cy="8541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59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9"/>
        <w:rPr>
          <w:sz w:val="19"/>
        </w:rPr>
      </w:pPr>
    </w:p>
    <w:p w:rsidR="00AA436D" w:rsidRDefault="000062A5">
      <w:pPr>
        <w:pStyle w:val="Textindependent"/>
        <w:ind w:left="1714"/>
      </w:pPr>
      <w:r>
        <w:rPr>
          <w:noProof/>
          <w:lang w:eastAsia="ca-ES"/>
        </w:rPr>
        <w:drawing>
          <wp:inline distT="0" distB="0" distL="0" distR="0">
            <wp:extent cx="5757100" cy="8622220"/>
            <wp:effectExtent l="0" t="0" r="0" b="0"/>
            <wp:docPr id="5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8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100" cy="86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61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  <w:spacing w:before="8"/>
        <w:rPr>
          <w:sz w:val="21"/>
        </w:rPr>
      </w:pPr>
    </w:p>
    <w:p w:rsidR="00AA436D" w:rsidRDefault="000062A5">
      <w:pPr>
        <w:pStyle w:val="Textindependent"/>
        <w:ind w:left="648"/>
      </w:pPr>
      <w:r>
        <w:rPr>
          <w:noProof/>
          <w:lang w:eastAsia="ca-ES"/>
        </w:rPr>
        <w:drawing>
          <wp:inline distT="0" distB="0" distL="0" distR="0">
            <wp:extent cx="6227159" cy="8913209"/>
            <wp:effectExtent l="0" t="0" r="0" b="0"/>
            <wp:docPr id="59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29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27159" cy="891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63"/>
          <w:pgSz w:w="11910" w:h="16850"/>
          <w:pgMar w:top="160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ind w:left="1476"/>
      </w:pPr>
      <w:r>
        <w:rPr>
          <w:noProof/>
          <w:lang w:eastAsia="ca-ES"/>
        </w:rPr>
        <w:lastRenderedPageBreak/>
        <w:drawing>
          <wp:inline distT="0" distB="0" distL="0" distR="0">
            <wp:extent cx="5873496" cy="9987629"/>
            <wp:effectExtent l="0" t="0" r="0" b="0"/>
            <wp:docPr id="61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0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3496" cy="9987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65"/>
          <w:pgSz w:w="11910" w:h="16850"/>
          <w:pgMar w:top="40" w:right="0" w:bottom="280" w:left="100" w:header="0" w:footer="0" w:gutter="0"/>
          <w:cols w:space="708"/>
        </w:sectPr>
      </w:pPr>
    </w:p>
    <w:p w:rsidR="00AA436D" w:rsidRDefault="000062A5">
      <w:pPr>
        <w:pStyle w:val="Textindependent"/>
        <w:ind w:left="188"/>
      </w:pPr>
      <w:r>
        <w:rPr>
          <w:noProof/>
          <w:lang w:eastAsia="ca-ES"/>
        </w:rPr>
        <w:lastRenderedPageBreak/>
        <w:drawing>
          <wp:inline distT="0" distB="0" distL="0" distR="0">
            <wp:extent cx="6379368" cy="9763791"/>
            <wp:effectExtent l="0" t="0" r="0" b="0"/>
            <wp:docPr id="63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1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79368" cy="9763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436D" w:rsidRDefault="00AA436D">
      <w:pPr>
        <w:sectPr w:rsidR="00AA436D">
          <w:headerReference w:type="default" r:id="rId67"/>
          <w:pgSz w:w="11910" w:h="16850"/>
          <w:pgMar w:top="40" w:right="0" w:bottom="280" w:left="100" w:header="0" w:footer="0" w:gutter="0"/>
          <w:cols w:space="708"/>
        </w:sectPr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  <w:spacing w:before="3"/>
        <w:rPr>
          <w:sz w:val="22"/>
        </w:rPr>
      </w:pPr>
    </w:p>
    <w:p w:rsidR="00AA436D" w:rsidRDefault="000062A5">
      <w:pPr>
        <w:pStyle w:val="Ttol1"/>
        <w:spacing w:before="93"/>
        <w:ind w:left="404" w:right="334"/>
        <w:jc w:val="both"/>
      </w:pPr>
      <w:r>
        <w:t>Instrucció</w:t>
      </w:r>
      <w:r>
        <w:rPr>
          <w:spacing w:val="1"/>
        </w:rPr>
        <w:t xml:space="preserve"> </w:t>
      </w:r>
      <w:r>
        <w:t>1/2016,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juliol,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Consultiva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1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de la Generalitat de Catalunya (Ple)</w:t>
      </w:r>
    </w:p>
    <w:p w:rsidR="00AA436D" w:rsidRDefault="00AA436D">
      <w:pPr>
        <w:pStyle w:val="Textindependent"/>
        <w:rPr>
          <w:rFonts w:ascii="Arial"/>
          <w:b/>
          <w:sz w:val="22"/>
        </w:rPr>
      </w:pPr>
    </w:p>
    <w:p w:rsidR="00AA436D" w:rsidRDefault="000062A5">
      <w:pPr>
        <w:spacing w:before="1"/>
        <w:ind w:left="404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Assumpte: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Instruccions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emplenar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document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europeu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únic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contractació</w:t>
      </w:r>
    </w:p>
    <w:p w:rsidR="00AA436D" w:rsidRDefault="00AA436D">
      <w:pPr>
        <w:pStyle w:val="Textindependent"/>
        <w:rPr>
          <w:rFonts w:ascii="Arial"/>
          <w:b/>
          <w:sz w:val="24"/>
        </w:rPr>
      </w:pPr>
    </w:p>
    <w:p w:rsidR="00AA436D" w:rsidRDefault="00AA436D">
      <w:pPr>
        <w:pStyle w:val="Textindependent"/>
        <w:spacing w:before="9"/>
        <w:rPr>
          <w:rFonts w:ascii="Arial"/>
          <w:b/>
          <w:sz w:val="19"/>
        </w:rPr>
      </w:pPr>
    </w:p>
    <w:p w:rsidR="00AA436D" w:rsidRDefault="000062A5" w:rsidP="000062A5">
      <w:pPr>
        <w:pStyle w:val="Pargrafdellista"/>
        <w:numPr>
          <w:ilvl w:val="0"/>
          <w:numId w:val="1"/>
        </w:numPr>
        <w:tabs>
          <w:tab w:val="left" w:pos="643"/>
        </w:tabs>
        <w:ind w:right="335" w:firstLine="0"/>
        <w:jc w:val="both"/>
      </w:pPr>
      <w:r>
        <w:t>Un dels principals objectius de les noves directives comunitàries en matèria de</w:t>
      </w:r>
      <w:r>
        <w:rPr>
          <w:spacing w:val="1"/>
        </w:rPr>
        <w:t xml:space="preserve"> </w:t>
      </w:r>
      <w:r>
        <w:t>contractació pública és reduir les càrregues administrative</w:t>
      </w:r>
      <w:r>
        <w:t>s dels poders adjudicadors i</w:t>
      </w:r>
      <w:r>
        <w:rPr>
          <w:spacing w:val="1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operadors</w:t>
      </w:r>
      <w:r>
        <w:rPr>
          <w:spacing w:val="-1"/>
        </w:rPr>
        <w:t xml:space="preserve"> </w:t>
      </w:r>
      <w:r>
        <w:t>econòmics, en</w:t>
      </w:r>
      <w:r>
        <w:rPr>
          <w:spacing w:val="-1"/>
        </w:rPr>
        <w:t xml:space="preserve"> </w:t>
      </w:r>
      <w:r>
        <w:t>particular de</w:t>
      </w:r>
      <w:r>
        <w:rPr>
          <w:spacing w:val="-1"/>
        </w:rPr>
        <w:t xml:space="preserve"> </w:t>
      </w:r>
      <w:r>
        <w:t>les petites</w:t>
      </w:r>
      <w:r>
        <w:rPr>
          <w:spacing w:val="-1"/>
        </w:rPr>
        <w:t xml:space="preserve"> </w:t>
      </w:r>
      <w:r>
        <w:t>i mitjanes</w:t>
      </w:r>
      <w:r>
        <w:rPr>
          <w:spacing w:val="-1"/>
        </w:rPr>
        <w:t xml:space="preserve"> </w:t>
      </w:r>
      <w:r>
        <w:t>empreses.</w:t>
      </w:r>
    </w:p>
    <w:p w:rsidR="00AA436D" w:rsidRDefault="00AA436D">
      <w:pPr>
        <w:pStyle w:val="Textindependent"/>
        <w:rPr>
          <w:sz w:val="22"/>
        </w:rPr>
      </w:pPr>
    </w:p>
    <w:p w:rsidR="00AA436D" w:rsidRDefault="000062A5">
      <w:pPr>
        <w:ind w:left="404" w:right="333"/>
        <w:jc w:val="both"/>
      </w:pPr>
      <w:r>
        <w:t>Amb aquesta finalitat, l’article 59 de la Directiva 2014/24/UE, del Parlament Europeu i</w:t>
      </w:r>
      <w:r>
        <w:rPr>
          <w:spacing w:val="1"/>
        </w:rPr>
        <w:t xml:space="preserve"> </w:t>
      </w:r>
      <w:r>
        <w:t>del Consell, de 26 de febrer, sobre contractació pública, esta</w:t>
      </w:r>
      <w:r>
        <w:t>bleix que els poders</w:t>
      </w:r>
      <w:r>
        <w:rPr>
          <w:spacing w:val="1"/>
        </w:rPr>
        <w:t xml:space="preserve"> </w:t>
      </w:r>
      <w:r>
        <w:t>adjudicadors han d’acceptar el document europeu únic de contractació (DEUC), en el</w:t>
      </w:r>
      <w:r>
        <w:rPr>
          <w:spacing w:val="1"/>
        </w:rPr>
        <w:t xml:space="preserve"> </w:t>
      </w:r>
      <w:r>
        <w:t>moment de la presentació de les sol·licituds de participació o les ofertes, com a prova</w:t>
      </w:r>
      <w:r>
        <w:rPr>
          <w:spacing w:val="1"/>
        </w:rPr>
        <w:t xml:space="preserve"> </w:t>
      </w:r>
      <w:r>
        <w:t>preliminar que les empreses licitadores reuneixen les condicions</w:t>
      </w:r>
      <w:r>
        <w:t xml:space="preserve"> per participar en 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consisteix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declaració</w:t>
      </w:r>
      <w:r>
        <w:rPr>
          <w:spacing w:val="1"/>
        </w:rPr>
        <w:t xml:space="preserve"> </w:t>
      </w:r>
      <w:r>
        <w:t>actualitzada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l’interessat que substitueix els certificats expedits per les autoritats públiques o per</w:t>
      </w:r>
      <w:r>
        <w:rPr>
          <w:spacing w:val="1"/>
        </w:rPr>
        <w:t xml:space="preserve"> </w:t>
      </w:r>
      <w:r>
        <w:t>tercers. Per tant, el DEUC certifica que l’operador econòmic compleix els requisits de</w:t>
      </w:r>
      <w:r>
        <w:rPr>
          <w:spacing w:val="1"/>
        </w:rPr>
        <w:t xml:space="preserve"> </w:t>
      </w:r>
      <w:r>
        <w:t>capacitat i de solvència exigits, que no es troba en cap de les situacions d’exclusió o</w:t>
      </w:r>
      <w:r>
        <w:rPr>
          <w:spacing w:val="1"/>
        </w:rPr>
        <w:t xml:space="preserve"> </w:t>
      </w:r>
      <w:r>
        <w:t>possible exclusió, ni incurs en prohibició de contractar, així com que compleix a</w:t>
      </w:r>
      <w:r>
        <w:t>mb la</w:t>
      </w:r>
      <w:r>
        <w:rPr>
          <w:spacing w:val="1"/>
        </w:rPr>
        <w:t xml:space="preserve"> </w:t>
      </w:r>
      <w:r>
        <w:t>resta de requisits de participació que estableixin els plecs i, quan procedeixi, que</w:t>
      </w:r>
      <w:r>
        <w:rPr>
          <w:spacing w:val="1"/>
        </w:rPr>
        <w:t xml:space="preserve"> </w:t>
      </w:r>
      <w:r>
        <w:t>compleix amb les normes i els criteris objectius que s’hagin establert amb la finalitat de</w:t>
      </w:r>
      <w:r>
        <w:rPr>
          <w:spacing w:val="-59"/>
        </w:rPr>
        <w:t xml:space="preserve"> </w:t>
      </w:r>
      <w:r>
        <w:t>reduir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candidats.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més,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precepte</w:t>
      </w:r>
      <w:r>
        <w:rPr>
          <w:spacing w:val="1"/>
        </w:rPr>
        <w:t xml:space="preserve"> </w:t>
      </w:r>
      <w:r>
        <w:t>imposa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Comissió</w:t>
      </w:r>
      <w:r>
        <w:rPr>
          <w:spacing w:val="1"/>
        </w:rPr>
        <w:t xml:space="preserve"> </w:t>
      </w:r>
      <w:r>
        <w:t>l’obligació d’establir un formulari uniforme sobre la base del qual redactar el DEUC, la</w:t>
      </w:r>
      <w:r>
        <w:rPr>
          <w:spacing w:val="1"/>
        </w:rPr>
        <w:t xml:space="preserve"> </w:t>
      </w:r>
      <w:r>
        <w:t>qual ha estat complerta mitjançant el Reglament d’execució (UE) núm. 2016/7, de 5 de</w:t>
      </w:r>
      <w:r>
        <w:rPr>
          <w:spacing w:val="-59"/>
        </w:rPr>
        <w:t xml:space="preserve"> </w:t>
      </w:r>
      <w:r>
        <w:t>gener,</w:t>
      </w:r>
      <w:r>
        <w:rPr>
          <w:spacing w:val="1"/>
        </w:rPr>
        <w:t xml:space="preserve"> </w:t>
      </w:r>
      <w:r>
        <w:t>pel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s’estableix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del 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</w:pPr>
    </w:p>
    <w:p w:rsidR="00AA436D" w:rsidRDefault="000062A5" w:rsidP="000062A5">
      <w:pPr>
        <w:pStyle w:val="Pargrafdellista"/>
        <w:numPr>
          <w:ilvl w:val="0"/>
          <w:numId w:val="1"/>
        </w:numPr>
        <w:tabs>
          <w:tab w:val="left" w:pos="666"/>
        </w:tabs>
        <w:spacing w:before="1"/>
        <w:ind w:right="333" w:firstLine="0"/>
        <w:jc w:val="both"/>
      </w:pPr>
      <w:r>
        <w:t>En l’Informe 1/2016, de 6 d’abril, de la Comissió Permanent de la Junta Consultiva</w:t>
      </w:r>
      <w:r>
        <w:rPr>
          <w:spacing w:val="1"/>
        </w:rPr>
        <w:t xml:space="preserve"> </w:t>
      </w:r>
      <w:r>
        <w:t>de Contractació Administrativa de la Generalitat de Catalunya, relatiu als continguts de</w:t>
      </w:r>
      <w:r>
        <w:rPr>
          <w:spacing w:val="1"/>
        </w:rPr>
        <w:t xml:space="preserve"> </w:t>
      </w:r>
      <w:r>
        <w:t>la Directiva 2014/24/UE que han de ser d’aplicació directa a partir del dia 18 d’abril, es</w:t>
      </w:r>
      <w:r>
        <w:rPr>
          <w:spacing w:val="1"/>
        </w:rPr>
        <w:t xml:space="preserve"> </w:t>
      </w:r>
      <w:r>
        <w:t>va afirmar que, finalitzat dit termini de transposició sense que aquesta s’hagi produït,</w:t>
      </w:r>
      <w:r>
        <w:rPr>
          <w:spacing w:val="1"/>
        </w:rPr>
        <w:t xml:space="preserve"> </w:t>
      </w:r>
      <w:r>
        <w:t>l’article</w:t>
      </w:r>
      <w:r>
        <w:rPr>
          <w:spacing w:val="59"/>
        </w:rPr>
        <w:t xml:space="preserve"> </w:t>
      </w:r>
      <w:r>
        <w:t>59,</w:t>
      </w:r>
      <w:r>
        <w:rPr>
          <w:spacing w:val="57"/>
        </w:rPr>
        <w:t xml:space="preserve"> </w:t>
      </w:r>
      <w:r>
        <w:t>apartats</w:t>
      </w:r>
      <w:r>
        <w:rPr>
          <w:spacing w:val="59"/>
        </w:rPr>
        <w:t xml:space="preserve"> </w:t>
      </w:r>
      <w:r>
        <w:t>1</w:t>
      </w:r>
      <w:r>
        <w:rPr>
          <w:spacing w:val="58"/>
        </w:rPr>
        <w:t xml:space="preserve"> </w:t>
      </w:r>
      <w:r>
        <w:t>i</w:t>
      </w:r>
      <w:r>
        <w:rPr>
          <w:spacing w:val="59"/>
        </w:rPr>
        <w:t xml:space="preserve"> </w:t>
      </w:r>
      <w:r>
        <w:t>4,</w:t>
      </w:r>
      <w:r>
        <w:rPr>
          <w:spacing w:val="59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la</w:t>
      </w:r>
      <w:r>
        <w:rPr>
          <w:spacing w:val="58"/>
        </w:rPr>
        <w:t xml:space="preserve"> </w:t>
      </w:r>
      <w:r>
        <w:t>Directiva</w:t>
      </w:r>
      <w:r>
        <w:rPr>
          <w:spacing w:val="59"/>
        </w:rPr>
        <w:t xml:space="preserve"> </w:t>
      </w:r>
      <w:r>
        <w:t>2014/24/UE,</w:t>
      </w:r>
      <w:r>
        <w:rPr>
          <w:spacing w:val="59"/>
        </w:rPr>
        <w:t xml:space="preserve"> </w:t>
      </w:r>
      <w:r>
        <w:t>entre</w:t>
      </w:r>
      <w:r>
        <w:rPr>
          <w:spacing w:val="59"/>
        </w:rPr>
        <w:t xml:space="preserve"> </w:t>
      </w:r>
      <w:r>
        <w:t>altres</w:t>
      </w:r>
      <w:r>
        <w:rPr>
          <w:spacing w:val="59"/>
        </w:rPr>
        <w:t xml:space="preserve"> </w:t>
      </w:r>
      <w:r>
        <w:t>prece</w:t>
      </w:r>
      <w:r>
        <w:t>ptes,</w:t>
      </w:r>
      <w:r>
        <w:rPr>
          <w:spacing w:val="57"/>
        </w:rPr>
        <w:t xml:space="preserve"> </w:t>
      </w:r>
      <w:r>
        <w:t>és</w:t>
      </w:r>
      <w:r>
        <w:rPr>
          <w:spacing w:val="-59"/>
        </w:rPr>
        <w:t xml:space="preserve"> </w:t>
      </w:r>
      <w:r>
        <w:t>d’aplicació</w:t>
      </w:r>
      <w:r>
        <w:rPr>
          <w:spacing w:val="-1"/>
        </w:rPr>
        <w:t xml:space="preserve"> </w:t>
      </w:r>
      <w:r>
        <w:t>directa.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spacing w:before="10"/>
        <w:rPr>
          <w:sz w:val="19"/>
        </w:rPr>
      </w:pPr>
    </w:p>
    <w:p w:rsidR="00AA436D" w:rsidRDefault="000062A5" w:rsidP="000062A5">
      <w:pPr>
        <w:pStyle w:val="Pargrafdellista"/>
        <w:numPr>
          <w:ilvl w:val="0"/>
          <w:numId w:val="1"/>
        </w:numPr>
        <w:tabs>
          <w:tab w:val="left" w:pos="800"/>
        </w:tabs>
        <w:spacing w:before="1"/>
        <w:ind w:right="333" w:firstLine="0"/>
        <w:jc w:val="both"/>
      </w:pPr>
      <w:r>
        <w:t>El</w:t>
      </w:r>
      <w:r>
        <w:rPr>
          <w:spacing w:val="1"/>
        </w:rPr>
        <w:t xml:space="preserve"> </w:t>
      </w:r>
      <w:r>
        <w:t>Decret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3/2016,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31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maig,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mesures</w:t>
      </w:r>
      <w:r>
        <w:rPr>
          <w:spacing w:val="1"/>
        </w:rPr>
        <w:t xml:space="preserve"> </w:t>
      </w:r>
      <w:r>
        <w:t>urgents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matèria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 pública, l’objecte del qual és establir mesures en relació amb l’aplicació de</w:t>
      </w:r>
      <w:r>
        <w:rPr>
          <w:spacing w:val="-59"/>
        </w:rPr>
        <w:t xml:space="preserve"> </w:t>
      </w:r>
      <w:r>
        <w:t>determinades disposicions de la Directiva 2014/23/UE, del Parl</w:t>
      </w:r>
      <w:r>
        <w:t>ament Europeu i del</w:t>
      </w:r>
      <w:r>
        <w:rPr>
          <w:spacing w:val="1"/>
        </w:rPr>
        <w:t xml:space="preserve"> </w:t>
      </w:r>
      <w:r>
        <w:t>Consell, de 26 de febrer, relativa a l’adjudicació de contractes de concessió, i de la</w:t>
      </w:r>
      <w:r>
        <w:rPr>
          <w:spacing w:val="1"/>
        </w:rPr>
        <w:t xml:space="preserve"> </w:t>
      </w:r>
      <w:r>
        <w:t>Directiva 2014/24/UE, estableix en l’article 4, relatiu a la documentació acreditativa del</w:t>
      </w:r>
      <w:r>
        <w:rPr>
          <w:spacing w:val="1"/>
        </w:rPr>
        <w:t xml:space="preserve"> </w:t>
      </w:r>
      <w:r>
        <w:t xml:space="preserve">compliment de requisits de capacitat i solvència, que les </w:t>
      </w:r>
      <w:r>
        <w:t>empreses licitadores no estan</w:t>
      </w:r>
      <w:r>
        <w:rPr>
          <w:spacing w:val="-59"/>
        </w:rPr>
        <w:t xml:space="preserve"> </w:t>
      </w:r>
      <w:r>
        <w:t>obligades a acreditar documentalment, en el moment de la presentació d’ofertes, el</w:t>
      </w:r>
      <w:r>
        <w:rPr>
          <w:spacing w:val="1"/>
        </w:rPr>
        <w:t xml:space="preserve"> </w:t>
      </w:r>
      <w:r>
        <w:t>compliment</w:t>
      </w:r>
      <w:r>
        <w:rPr>
          <w:spacing w:val="11"/>
        </w:rPr>
        <w:t xml:space="preserve"> </w:t>
      </w:r>
      <w:r>
        <w:t>dels</w:t>
      </w:r>
      <w:r>
        <w:rPr>
          <w:spacing w:val="11"/>
        </w:rPr>
        <w:t xml:space="preserve"> </w:t>
      </w:r>
      <w:r>
        <w:t>requisits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capacitat</w:t>
      </w:r>
      <w:r>
        <w:rPr>
          <w:spacing w:val="11"/>
        </w:rPr>
        <w:t xml:space="preserve"> </w:t>
      </w:r>
      <w:r>
        <w:t>i</w:t>
      </w:r>
      <w:r>
        <w:rPr>
          <w:spacing w:val="10"/>
        </w:rPr>
        <w:t xml:space="preserve"> </w:t>
      </w:r>
      <w:r>
        <w:t>solvència;</w:t>
      </w:r>
      <w:r>
        <w:rPr>
          <w:spacing w:val="11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els</w:t>
      </w:r>
      <w:r>
        <w:rPr>
          <w:spacing w:val="11"/>
        </w:rPr>
        <w:t xml:space="preserve"> </w:t>
      </w:r>
      <w:r>
        <w:t>òrgans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contractació</w:t>
      </w:r>
      <w:r>
        <w:rPr>
          <w:spacing w:val="10"/>
        </w:rPr>
        <w:t xml:space="preserve"> </w:t>
      </w:r>
      <w:r>
        <w:t>han</w:t>
      </w: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  <w:spacing w:before="10"/>
        <w:rPr>
          <w:sz w:val="17"/>
        </w:rPr>
      </w:pPr>
    </w:p>
    <w:p w:rsidR="00AA436D" w:rsidRDefault="000062A5">
      <w:pPr>
        <w:spacing w:before="94"/>
        <w:ind w:left="404" w:right="5910"/>
        <w:rPr>
          <w:sz w:val="16"/>
        </w:rPr>
      </w:pPr>
      <w:r>
        <w:rPr>
          <w:sz w:val="16"/>
        </w:rPr>
        <w:t>Gran Via de les Corts Catalanes, 635, 2a</w:t>
      </w:r>
      <w:r>
        <w:rPr>
          <w:spacing w:val="-42"/>
          <w:sz w:val="16"/>
        </w:rPr>
        <w:t xml:space="preserve"> </w:t>
      </w:r>
      <w:r>
        <w:rPr>
          <w:sz w:val="16"/>
        </w:rPr>
        <w:t>08010</w:t>
      </w:r>
      <w:r>
        <w:rPr>
          <w:spacing w:val="-1"/>
          <w:sz w:val="16"/>
        </w:rPr>
        <w:t xml:space="preserve"> </w:t>
      </w:r>
      <w:r>
        <w:rPr>
          <w:sz w:val="16"/>
        </w:rPr>
        <w:t>Barcelona</w:t>
      </w:r>
    </w:p>
    <w:p w:rsidR="00AA436D" w:rsidRDefault="000062A5">
      <w:pPr>
        <w:tabs>
          <w:tab w:val="right" w:pos="8281"/>
        </w:tabs>
        <w:spacing w:before="1" w:line="184" w:lineRule="exact"/>
        <w:ind w:left="404"/>
        <w:rPr>
          <w:sz w:val="16"/>
        </w:rPr>
      </w:pPr>
      <w:r>
        <w:rPr>
          <w:sz w:val="16"/>
        </w:rPr>
        <w:t>Telèfon</w:t>
      </w:r>
      <w:r>
        <w:rPr>
          <w:spacing w:val="-1"/>
          <w:sz w:val="16"/>
        </w:rPr>
        <w:t xml:space="preserve"> </w:t>
      </w:r>
      <w:r>
        <w:rPr>
          <w:sz w:val="16"/>
        </w:rPr>
        <w:t>93 552 80 90</w:t>
      </w:r>
      <w:r>
        <w:rPr>
          <w:sz w:val="16"/>
        </w:rPr>
        <w:tab/>
        <w:t>1</w:t>
      </w:r>
    </w:p>
    <w:p w:rsidR="00AA436D" w:rsidRDefault="000062A5">
      <w:pPr>
        <w:ind w:left="404"/>
        <w:rPr>
          <w:sz w:val="16"/>
        </w:rPr>
      </w:pPr>
      <w:r>
        <w:rPr>
          <w:sz w:val="16"/>
        </w:rPr>
        <w:t>Telefax</w:t>
      </w:r>
      <w:r>
        <w:rPr>
          <w:spacing w:val="-4"/>
          <w:sz w:val="16"/>
        </w:rPr>
        <w:t xml:space="preserve"> </w:t>
      </w:r>
      <w:r>
        <w:rPr>
          <w:sz w:val="16"/>
        </w:rPr>
        <w:t>93</w:t>
      </w:r>
      <w:r>
        <w:rPr>
          <w:spacing w:val="-2"/>
          <w:sz w:val="16"/>
        </w:rPr>
        <w:t xml:space="preserve"> </w:t>
      </w:r>
      <w:r>
        <w:rPr>
          <w:sz w:val="16"/>
        </w:rPr>
        <w:t>552</w:t>
      </w:r>
      <w:r>
        <w:rPr>
          <w:spacing w:val="-3"/>
          <w:sz w:val="16"/>
        </w:rPr>
        <w:t xml:space="preserve"> </w:t>
      </w:r>
      <w:r>
        <w:rPr>
          <w:sz w:val="16"/>
        </w:rPr>
        <w:t>82</w:t>
      </w:r>
      <w:r>
        <w:rPr>
          <w:spacing w:val="-2"/>
          <w:sz w:val="16"/>
        </w:rPr>
        <w:t xml:space="preserve"> </w:t>
      </w:r>
      <w:r>
        <w:rPr>
          <w:sz w:val="16"/>
        </w:rPr>
        <w:t>84</w:t>
      </w:r>
    </w:p>
    <w:p w:rsidR="00AA436D" w:rsidRDefault="00AA436D">
      <w:pPr>
        <w:rPr>
          <w:sz w:val="16"/>
        </w:rPr>
        <w:sectPr w:rsidR="00AA436D">
          <w:headerReference w:type="default" r:id="rId68"/>
          <w:pgSz w:w="11910" w:h="16840"/>
          <w:pgMar w:top="2060" w:right="1078" w:bottom="280" w:left="1580" w:header="868" w:footer="0" w:gutter="0"/>
          <w:cols w:space="708"/>
        </w:sectPr>
      </w:pP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rPr>
          <w:sz w:val="24"/>
        </w:rPr>
      </w:pPr>
    </w:p>
    <w:p w:rsidR="00AA436D" w:rsidRDefault="000062A5">
      <w:pPr>
        <w:spacing w:before="210"/>
        <w:ind w:left="404" w:right="334"/>
        <w:jc w:val="both"/>
      </w:pPr>
      <w:r>
        <w:t>d’admetre una declaració responsable que substitueixi l’acreditació documental, o 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contractació;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contractes</w:t>
      </w:r>
      <w:r>
        <w:rPr>
          <w:spacing w:val="1"/>
        </w:rPr>
        <w:t xml:space="preserve"> </w:t>
      </w:r>
      <w:r>
        <w:t>subjectes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regulació</w:t>
      </w:r>
      <w:r>
        <w:rPr>
          <w:spacing w:val="1"/>
        </w:rPr>
        <w:t xml:space="preserve"> </w:t>
      </w:r>
      <w:r>
        <w:t>harmonitzada</w:t>
      </w:r>
      <w:r>
        <w:rPr>
          <w:spacing w:val="1"/>
        </w:rPr>
        <w:t xml:space="preserve"> </w:t>
      </w:r>
      <w:r>
        <w:t>només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pot</w:t>
      </w:r>
      <w:r>
        <w:rPr>
          <w:spacing w:val="1"/>
        </w:rPr>
        <w:t xml:space="preserve"> </w:t>
      </w:r>
      <w:r>
        <w:t>admetre,</w:t>
      </w:r>
      <w:r>
        <w:rPr>
          <w:spacing w:val="1"/>
        </w:rPr>
        <w:t xml:space="preserve"> </w:t>
      </w:r>
      <w:r>
        <w:t>com</w:t>
      </w:r>
      <w:r>
        <w:rPr>
          <w:spacing w:val="6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substitutori,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europeu</w:t>
      </w:r>
      <w:r>
        <w:rPr>
          <w:spacing w:val="1"/>
        </w:rPr>
        <w:t xml:space="preserve"> </w:t>
      </w:r>
      <w:r>
        <w:t>únic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</w:pPr>
    </w:p>
    <w:p w:rsidR="00AA436D" w:rsidRDefault="000062A5" w:rsidP="000062A5">
      <w:pPr>
        <w:pStyle w:val="Pargrafdellista"/>
        <w:numPr>
          <w:ilvl w:val="0"/>
          <w:numId w:val="1"/>
        </w:numPr>
        <w:tabs>
          <w:tab w:val="left" w:pos="750"/>
        </w:tabs>
        <w:ind w:right="333" w:firstLine="0"/>
        <w:jc w:val="both"/>
      </w:pPr>
      <w:r>
        <w:t>D’acord amb el Reglament d’execució (UE) núm. 2016/7, esmentat abans, a partir</w:t>
      </w:r>
      <w:r>
        <w:rPr>
          <w:spacing w:val="1"/>
        </w:rPr>
        <w:t xml:space="preserve"> </w:t>
      </w:r>
      <w:r>
        <w:t>del moment en què entr</w:t>
      </w:r>
      <w:r>
        <w:t>in en vigor les disposicions nacionals d’aplicació de la Directiva</w:t>
      </w:r>
      <w:r>
        <w:rPr>
          <w:spacing w:val="-59"/>
        </w:rPr>
        <w:t xml:space="preserve"> </w:t>
      </w:r>
      <w:r>
        <w:t>2014/24/UE i, com a molt tard, el 18 d’abril de 2016, s’ha d’utilitzar amb la finalitat</w:t>
      </w:r>
      <w:r>
        <w:rPr>
          <w:spacing w:val="1"/>
        </w:rPr>
        <w:t xml:space="preserve"> </w:t>
      </w:r>
      <w:r>
        <w:t>d’elaborar el DEUC, el formulari normalitzat que figura en el seu annex 2, el qual és</w:t>
      </w:r>
      <w:r>
        <w:rPr>
          <w:spacing w:val="1"/>
        </w:rPr>
        <w:t xml:space="preserve"> </w:t>
      </w:r>
      <w:r>
        <w:t>obligatori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</w:t>
      </w:r>
      <w:r>
        <w:t>ots</w:t>
      </w:r>
      <w:r>
        <w:rPr>
          <w:spacing w:val="-1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seus</w:t>
      </w:r>
      <w:r>
        <w:rPr>
          <w:spacing w:val="-1"/>
        </w:rPr>
        <w:t xml:space="preserve"> </w:t>
      </w:r>
      <w:r>
        <w:t>termes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directament</w:t>
      </w:r>
      <w:r>
        <w:rPr>
          <w:spacing w:val="-1"/>
        </w:rPr>
        <w:t xml:space="preserve"> </w:t>
      </w:r>
      <w:r>
        <w:t>aplicable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estats</w:t>
      </w:r>
      <w:r>
        <w:rPr>
          <w:spacing w:val="-1"/>
        </w:rPr>
        <w:t xml:space="preserve"> </w:t>
      </w:r>
      <w:r>
        <w:t>membres.</w:t>
      </w:r>
    </w:p>
    <w:p w:rsidR="00AA436D" w:rsidRDefault="00AA436D">
      <w:pPr>
        <w:pStyle w:val="Textindependent"/>
        <w:rPr>
          <w:sz w:val="22"/>
        </w:rPr>
      </w:pPr>
    </w:p>
    <w:p w:rsidR="00AA436D" w:rsidRDefault="000062A5">
      <w:pPr>
        <w:ind w:left="404" w:right="333"/>
        <w:jc w:val="both"/>
      </w:pPr>
      <w:r>
        <w:t>Aquest Reglament també preveu, en l’annex I, que “per tal de facilitar la tasca dels</w:t>
      </w:r>
      <w:r>
        <w:rPr>
          <w:spacing w:val="1"/>
        </w:rPr>
        <w:t xml:space="preserve"> </w:t>
      </w:r>
      <w:r>
        <w:t>operadors econòmics en emplenar el DEUC, els Estats membres podran publicar</w:t>
      </w:r>
      <w:r>
        <w:rPr>
          <w:spacing w:val="1"/>
        </w:rPr>
        <w:t xml:space="preserve"> </w:t>
      </w:r>
      <w:r>
        <w:t>orientacions sobre la utilització de dit document, per exemple, per explicar quines</w:t>
      </w:r>
      <w:r>
        <w:rPr>
          <w:spacing w:val="1"/>
        </w:rPr>
        <w:t xml:space="preserve"> </w:t>
      </w:r>
      <w:r>
        <w:t>disposicions del dret nacional són pertinents en relació amb la part III, secció A [motius</w:t>
      </w:r>
      <w:r>
        <w:rPr>
          <w:spacing w:val="-59"/>
        </w:rPr>
        <w:t xml:space="preserve"> </w:t>
      </w:r>
      <w:r>
        <w:t xml:space="preserve">referits a condemnes penals], precisar que en un Estat membre determinat podrien </w:t>
      </w:r>
      <w:r>
        <w:t>no</w:t>
      </w:r>
      <w:r>
        <w:rPr>
          <w:spacing w:val="1"/>
        </w:rPr>
        <w:t xml:space="preserve"> </w:t>
      </w:r>
      <w:r>
        <w:t>confeccionar-se</w:t>
      </w:r>
      <w:r>
        <w:rPr>
          <w:spacing w:val="1"/>
        </w:rPr>
        <w:t xml:space="preserve"> </w:t>
      </w:r>
      <w:r>
        <w:t>llistes</w:t>
      </w:r>
      <w:r>
        <w:rPr>
          <w:spacing w:val="1"/>
        </w:rPr>
        <w:t xml:space="preserve"> </w:t>
      </w:r>
      <w:r>
        <w:t>oficials</w:t>
      </w:r>
      <w:r>
        <w:rPr>
          <w:spacing w:val="1"/>
        </w:rPr>
        <w:t xml:space="preserve"> </w:t>
      </w:r>
      <w:r>
        <w:t>d’operadors</w:t>
      </w:r>
      <w:r>
        <w:rPr>
          <w:spacing w:val="1"/>
        </w:rPr>
        <w:t xml:space="preserve"> </w:t>
      </w:r>
      <w:r>
        <w:t>econòmics</w:t>
      </w:r>
      <w:r>
        <w:rPr>
          <w:spacing w:val="1"/>
        </w:rPr>
        <w:t xml:space="preserve"> </w:t>
      </w:r>
      <w:r>
        <w:t>autoritzats</w:t>
      </w:r>
      <w:r>
        <w:rPr>
          <w:spacing w:val="1"/>
        </w:rPr>
        <w:t xml:space="preserve"> </w:t>
      </w:r>
      <w:r>
        <w:t>o</w:t>
      </w:r>
      <w:r>
        <w:rPr>
          <w:spacing w:val="62"/>
        </w:rPr>
        <w:t xml:space="preserve"> </w:t>
      </w:r>
      <w:r>
        <w:t>expedir-se</w:t>
      </w:r>
      <w:r>
        <w:rPr>
          <w:spacing w:val="1"/>
        </w:rPr>
        <w:t xml:space="preserve"> </w:t>
      </w:r>
      <w:r>
        <w:t>certificats</w:t>
      </w:r>
      <w:r>
        <w:rPr>
          <w:spacing w:val="1"/>
        </w:rPr>
        <w:t xml:space="preserve"> </w:t>
      </w:r>
      <w:r>
        <w:t>equivalents,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especificar</w:t>
      </w:r>
      <w:r>
        <w:rPr>
          <w:spacing w:val="1"/>
        </w:rPr>
        <w:t xml:space="preserve"> </w:t>
      </w:r>
      <w:r>
        <w:t>quines</w:t>
      </w:r>
      <w:r>
        <w:rPr>
          <w:spacing w:val="1"/>
        </w:rPr>
        <w:t xml:space="preserve"> </w:t>
      </w:r>
      <w:r>
        <w:t>referències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hauran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proporcionar-se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permetre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poders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entitats</w:t>
      </w:r>
      <w:r>
        <w:rPr>
          <w:spacing w:val="1"/>
        </w:rPr>
        <w:t xml:space="preserve"> </w:t>
      </w:r>
      <w:r>
        <w:t>adjudicadores</w:t>
      </w:r>
      <w:r>
        <w:rPr>
          <w:spacing w:val="1"/>
        </w:rPr>
        <w:t xml:space="preserve"> </w:t>
      </w:r>
      <w:r>
        <w:t>obtenir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determinat</w:t>
      </w:r>
      <w:r>
        <w:rPr>
          <w:spacing w:val="-1"/>
        </w:rPr>
        <w:t xml:space="preserve"> </w:t>
      </w:r>
      <w:r>
        <w:t>c</w:t>
      </w:r>
      <w:r>
        <w:t>ertificat per</w:t>
      </w:r>
      <w:r>
        <w:rPr>
          <w:spacing w:val="-1"/>
        </w:rPr>
        <w:t xml:space="preserve"> </w:t>
      </w:r>
      <w:r>
        <w:t>via electrònica”.</w:t>
      </w:r>
    </w:p>
    <w:p w:rsidR="00AA436D" w:rsidRDefault="00AA436D">
      <w:pPr>
        <w:pStyle w:val="Textindependent"/>
        <w:rPr>
          <w:sz w:val="22"/>
        </w:rPr>
      </w:pPr>
    </w:p>
    <w:p w:rsidR="00AA436D" w:rsidRDefault="000062A5">
      <w:pPr>
        <w:ind w:left="404" w:right="334"/>
        <w:jc w:val="both"/>
      </w:pPr>
      <w:r>
        <w:t>En aquest sentit, la Junta Consultiva de Contractació Administrativa de l’Estat va</w:t>
      </w:r>
      <w:r>
        <w:rPr>
          <w:spacing w:val="1"/>
        </w:rPr>
        <w:t xml:space="preserve"> </w:t>
      </w:r>
      <w:r>
        <w:t>aprovar, el dia 6 d’abril, una Recomanació en relació amb la utilització del DEUC. En</w:t>
      </w:r>
      <w:r>
        <w:rPr>
          <w:spacing w:val="1"/>
        </w:rPr>
        <w:t xml:space="preserve"> </w:t>
      </w:r>
      <w:r>
        <w:t>aquesta Recomanació, a més de fer referència al seu ab</w:t>
      </w:r>
      <w:r>
        <w:t>ast i àmbit, s’estableixen</w:t>
      </w:r>
      <w:r>
        <w:rPr>
          <w:spacing w:val="1"/>
        </w:rPr>
        <w:t xml:space="preserve"> </w:t>
      </w:r>
      <w:r>
        <w:t>orientacions per als operadors econòmics sobre com s’ha d’emplenar el formulari</w:t>
      </w:r>
      <w:r>
        <w:rPr>
          <w:spacing w:val="1"/>
        </w:rPr>
        <w:t xml:space="preserve"> </w:t>
      </w:r>
      <w:r>
        <w:t>normalitzat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DEUC,</w:t>
      </w:r>
      <w:r>
        <w:rPr>
          <w:spacing w:val="1"/>
        </w:rPr>
        <w:t xml:space="preserve"> </w:t>
      </w:r>
      <w:r>
        <w:t>especificant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susceptible</w:t>
      </w:r>
      <w:r>
        <w:rPr>
          <w:spacing w:val="1"/>
        </w:rPr>
        <w:t xml:space="preserve"> </w:t>
      </w:r>
      <w:r>
        <w:t>d’estar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Registre</w:t>
      </w:r>
      <w:r>
        <w:rPr>
          <w:spacing w:val="-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 licitadors</w:t>
      </w:r>
      <w:r>
        <w:rPr>
          <w:spacing w:val="-1"/>
        </w:rPr>
        <w:t xml:space="preserve"> </w:t>
      </w:r>
      <w:r>
        <w:t>i empreses</w:t>
      </w:r>
      <w:r>
        <w:rPr>
          <w:spacing w:val="-1"/>
        </w:rPr>
        <w:t xml:space="preserve"> </w:t>
      </w:r>
      <w:r>
        <w:t>classificades</w:t>
      </w:r>
      <w:r>
        <w:rPr>
          <w:spacing w:val="-1"/>
        </w:rPr>
        <w:t xml:space="preserve"> </w:t>
      </w:r>
      <w:r>
        <w:t>de l’Estat</w:t>
      </w:r>
      <w:r>
        <w:rPr>
          <w:spacing w:val="-1"/>
        </w:rPr>
        <w:t xml:space="preserve"> </w:t>
      </w:r>
      <w:r>
        <w:t>(ROLECE).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spacing w:before="11"/>
        <w:rPr>
          <w:sz w:val="19"/>
        </w:rPr>
      </w:pPr>
    </w:p>
    <w:p w:rsidR="00AA436D" w:rsidRDefault="000062A5" w:rsidP="000062A5">
      <w:pPr>
        <w:pStyle w:val="Pargrafdellista"/>
        <w:numPr>
          <w:ilvl w:val="0"/>
          <w:numId w:val="1"/>
        </w:numPr>
        <w:tabs>
          <w:tab w:val="left" w:pos="687"/>
        </w:tabs>
        <w:ind w:right="333" w:firstLine="0"/>
        <w:jc w:val="both"/>
      </w:pPr>
      <w:r>
        <w:t>D’altra banda, el mateix annex I del Reglament preveu que els poders i les entitats</w:t>
      </w:r>
      <w:r>
        <w:rPr>
          <w:spacing w:val="1"/>
        </w:rPr>
        <w:t xml:space="preserve"> </w:t>
      </w:r>
      <w:r>
        <w:t>adjudicadores</w:t>
      </w:r>
      <w:r>
        <w:rPr>
          <w:spacing w:val="48"/>
        </w:rPr>
        <w:t xml:space="preserve"> </w:t>
      </w:r>
      <w:r>
        <w:t>estan</w:t>
      </w:r>
      <w:r>
        <w:rPr>
          <w:spacing w:val="48"/>
        </w:rPr>
        <w:t xml:space="preserve"> </w:t>
      </w:r>
      <w:r>
        <w:t>obligats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obtenir</w:t>
      </w:r>
      <w:r>
        <w:rPr>
          <w:spacing w:val="48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documentació</w:t>
      </w:r>
      <w:r>
        <w:rPr>
          <w:spacing w:val="48"/>
        </w:rPr>
        <w:t xml:space="preserve"> </w:t>
      </w:r>
      <w:r>
        <w:t>justificativa</w:t>
      </w:r>
      <w:r>
        <w:rPr>
          <w:spacing w:val="48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compliment</w:t>
      </w:r>
      <w:r>
        <w:rPr>
          <w:spacing w:val="-59"/>
        </w:rPr>
        <w:t xml:space="preserve"> </w:t>
      </w:r>
      <w:r>
        <w:t xml:space="preserve">dels requisits previs dels operadors econòmics directament, quan </w:t>
      </w:r>
      <w:r>
        <w:t>aquests estiguin</w:t>
      </w:r>
      <w:r>
        <w:rPr>
          <w:spacing w:val="1"/>
        </w:rPr>
        <w:t xml:space="preserve"> </w:t>
      </w:r>
      <w:r>
        <w:t>inscrits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llista</w:t>
      </w:r>
      <w:r>
        <w:rPr>
          <w:spacing w:val="1"/>
        </w:rPr>
        <w:t xml:space="preserve"> </w:t>
      </w:r>
      <w:r>
        <w:t>oficial</w:t>
      </w:r>
      <w:r>
        <w:rPr>
          <w:spacing w:val="1"/>
        </w:rPr>
        <w:t xml:space="preserve"> </w:t>
      </w:r>
      <w:r>
        <w:t>d’operadors</w:t>
      </w:r>
      <w:r>
        <w:rPr>
          <w:spacing w:val="1"/>
        </w:rPr>
        <w:t xml:space="preserve"> </w:t>
      </w:r>
      <w:r>
        <w:t>econòmics</w:t>
      </w:r>
      <w:r>
        <w:rPr>
          <w:spacing w:val="1"/>
        </w:rPr>
        <w:t xml:space="preserve"> </w:t>
      </w:r>
      <w:r>
        <w:t>autoritzats,</w:t>
      </w:r>
      <w:r>
        <w:rPr>
          <w:spacing w:val="1"/>
        </w:rPr>
        <w:t xml:space="preserve"> </w:t>
      </w:r>
      <w:r>
        <w:t>sempre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hagin</w:t>
      </w:r>
      <w:r>
        <w:rPr>
          <w:spacing w:val="1"/>
        </w:rPr>
        <w:t xml:space="preserve"> </w:t>
      </w:r>
      <w:r>
        <w:t>indicat en el DEUC la informació necessària per accedir a la documentació, de manera</w:t>
      </w:r>
      <w:r>
        <w:rPr>
          <w:spacing w:val="-59"/>
        </w:rPr>
        <w:t xml:space="preserve"> </w:t>
      </w:r>
      <w:r>
        <w:t>que les empreses que figurin inscrites en una llista oficial d’operadors econòmics</w:t>
      </w:r>
      <w:r>
        <w:rPr>
          <w:spacing w:val="1"/>
        </w:rPr>
        <w:t xml:space="preserve"> </w:t>
      </w:r>
      <w:r>
        <w:t>autoritzats només han de facilitar en cada part del formulari del DEUC la informació no</w:t>
      </w:r>
      <w:r>
        <w:rPr>
          <w:spacing w:val="1"/>
        </w:rPr>
        <w:t xml:space="preserve"> </w:t>
      </w:r>
      <w:r>
        <w:t>inscrita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aquestes llistes.</w:t>
      </w:r>
    </w:p>
    <w:p w:rsidR="00AA436D" w:rsidRDefault="00AA436D">
      <w:pPr>
        <w:pStyle w:val="Textindependent"/>
        <w:rPr>
          <w:sz w:val="22"/>
        </w:rPr>
      </w:pPr>
    </w:p>
    <w:p w:rsidR="00AA436D" w:rsidRDefault="000062A5">
      <w:pPr>
        <w:spacing w:before="1"/>
        <w:ind w:left="404" w:right="335"/>
        <w:jc w:val="both"/>
      </w:pPr>
      <w:r>
        <w:t>Per tant, les empreses inscrites en el Registre electr</w:t>
      </w:r>
      <w:r>
        <w:t>ònic d’empreses licitadores de la</w:t>
      </w:r>
      <w:r>
        <w:rPr>
          <w:spacing w:val="1"/>
        </w:rPr>
        <w:t xml:space="preserve"> </w:t>
      </w:r>
      <w:r>
        <w:t>Generalitat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Catalunya</w:t>
      </w:r>
      <w:r>
        <w:rPr>
          <w:spacing w:val="11"/>
        </w:rPr>
        <w:t xml:space="preserve"> </w:t>
      </w:r>
      <w:r>
        <w:t>(RELI)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ROLECE</w:t>
      </w:r>
      <w:r>
        <w:rPr>
          <w:spacing w:val="11"/>
        </w:rPr>
        <w:t xml:space="preserve"> </w:t>
      </w:r>
      <w:r>
        <w:t>només</w:t>
      </w:r>
      <w:r>
        <w:rPr>
          <w:spacing w:val="12"/>
        </w:rPr>
        <w:t xml:space="preserve"> </w:t>
      </w:r>
      <w:r>
        <w:t>estan</w:t>
      </w:r>
      <w:r>
        <w:rPr>
          <w:spacing w:val="11"/>
        </w:rPr>
        <w:t xml:space="preserve"> </w:t>
      </w:r>
      <w:r>
        <w:t>obligades</w:t>
      </w:r>
      <w:r>
        <w:rPr>
          <w:spacing w:val="11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indicar</w:t>
      </w:r>
      <w:r>
        <w:rPr>
          <w:spacing w:val="11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DEUC</w:t>
      </w:r>
      <w:r>
        <w:rPr>
          <w:spacing w:val="31"/>
        </w:rPr>
        <w:t xml:space="preserve"> </w:t>
      </w:r>
      <w:r>
        <w:t>la</w:t>
      </w:r>
      <w:r>
        <w:rPr>
          <w:spacing w:val="31"/>
        </w:rPr>
        <w:t xml:space="preserve"> </w:t>
      </w:r>
      <w:r>
        <w:t>informació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figuri</w:t>
      </w:r>
      <w:r>
        <w:rPr>
          <w:spacing w:val="31"/>
        </w:rPr>
        <w:t xml:space="preserve"> </w:t>
      </w:r>
      <w:r>
        <w:t>inscrita</w:t>
      </w:r>
      <w:r>
        <w:rPr>
          <w:spacing w:val="30"/>
        </w:rPr>
        <w:t xml:space="preserve"> </w:t>
      </w:r>
      <w:r>
        <w:t>en</w:t>
      </w:r>
      <w:r>
        <w:rPr>
          <w:spacing w:val="30"/>
        </w:rPr>
        <w:t xml:space="preserve"> </w:t>
      </w:r>
      <w:r>
        <w:t>aquests</w:t>
      </w:r>
      <w:r>
        <w:rPr>
          <w:spacing w:val="31"/>
        </w:rPr>
        <w:t xml:space="preserve"> </w:t>
      </w:r>
      <w:r>
        <w:t>registres</w:t>
      </w:r>
      <w:r>
        <w:rPr>
          <w:spacing w:val="31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hi</w:t>
      </w:r>
      <w:r>
        <w:rPr>
          <w:spacing w:val="30"/>
        </w:rPr>
        <w:t xml:space="preserve"> </w:t>
      </w:r>
      <w:r>
        <w:t>consti</w:t>
      </w: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</w:pPr>
    </w:p>
    <w:p w:rsidR="00AA436D" w:rsidRDefault="00AA436D">
      <w:pPr>
        <w:pStyle w:val="Textindependent"/>
        <w:spacing w:before="9"/>
        <w:rPr>
          <w:sz w:val="21"/>
        </w:rPr>
      </w:pPr>
    </w:p>
    <w:p w:rsidR="00AA436D" w:rsidRDefault="000062A5">
      <w:pPr>
        <w:spacing w:before="95"/>
        <w:ind w:left="404" w:right="5910"/>
        <w:rPr>
          <w:sz w:val="16"/>
        </w:rPr>
      </w:pPr>
      <w:r>
        <w:rPr>
          <w:sz w:val="16"/>
        </w:rPr>
        <w:t>Gran Via de les Corts Catalanes, 635, 2a</w:t>
      </w:r>
      <w:r>
        <w:rPr>
          <w:spacing w:val="-42"/>
          <w:sz w:val="16"/>
        </w:rPr>
        <w:t xml:space="preserve"> </w:t>
      </w:r>
      <w:r>
        <w:rPr>
          <w:sz w:val="16"/>
        </w:rPr>
        <w:t>08010</w:t>
      </w:r>
      <w:r>
        <w:rPr>
          <w:spacing w:val="-1"/>
          <w:sz w:val="16"/>
        </w:rPr>
        <w:t xml:space="preserve"> </w:t>
      </w:r>
      <w:r>
        <w:rPr>
          <w:sz w:val="16"/>
        </w:rPr>
        <w:t>Barcelona</w:t>
      </w:r>
    </w:p>
    <w:p w:rsidR="00AA436D" w:rsidRDefault="000062A5">
      <w:pPr>
        <w:tabs>
          <w:tab w:val="right" w:pos="8281"/>
        </w:tabs>
        <w:spacing w:line="184" w:lineRule="exact"/>
        <w:ind w:left="404"/>
        <w:rPr>
          <w:sz w:val="16"/>
        </w:rPr>
      </w:pPr>
      <w:r>
        <w:rPr>
          <w:sz w:val="16"/>
        </w:rPr>
        <w:t>Telèfon</w:t>
      </w:r>
      <w:r>
        <w:rPr>
          <w:spacing w:val="-1"/>
          <w:sz w:val="16"/>
        </w:rPr>
        <w:t xml:space="preserve"> </w:t>
      </w:r>
      <w:r>
        <w:rPr>
          <w:sz w:val="16"/>
        </w:rPr>
        <w:t>93 552 80 90</w:t>
      </w:r>
      <w:r>
        <w:rPr>
          <w:sz w:val="16"/>
        </w:rPr>
        <w:tab/>
        <w:t>2</w:t>
      </w:r>
    </w:p>
    <w:p w:rsidR="00AA436D" w:rsidRDefault="000062A5">
      <w:pPr>
        <w:ind w:left="404"/>
        <w:rPr>
          <w:sz w:val="16"/>
        </w:rPr>
      </w:pPr>
      <w:r>
        <w:rPr>
          <w:sz w:val="16"/>
        </w:rPr>
        <w:t>Telefax</w:t>
      </w:r>
      <w:r>
        <w:rPr>
          <w:spacing w:val="-4"/>
          <w:sz w:val="16"/>
        </w:rPr>
        <w:t xml:space="preserve"> </w:t>
      </w:r>
      <w:r>
        <w:rPr>
          <w:sz w:val="16"/>
        </w:rPr>
        <w:t>93</w:t>
      </w:r>
      <w:r>
        <w:rPr>
          <w:spacing w:val="-2"/>
          <w:sz w:val="16"/>
        </w:rPr>
        <w:t xml:space="preserve"> </w:t>
      </w:r>
      <w:r>
        <w:rPr>
          <w:sz w:val="16"/>
        </w:rPr>
        <w:t>552</w:t>
      </w:r>
      <w:r>
        <w:rPr>
          <w:spacing w:val="-3"/>
          <w:sz w:val="16"/>
        </w:rPr>
        <w:t xml:space="preserve"> </w:t>
      </w:r>
      <w:r>
        <w:rPr>
          <w:sz w:val="16"/>
        </w:rPr>
        <w:t>82</w:t>
      </w:r>
      <w:r>
        <w:rPr>
          <w:spacing w:val="-2"/>
          <w:sz w:val="16"/>
        </w:rPr>
        <w:t xml:space="preserve"> </w:t>
      </w:r>
      <w:r>
        <w:rPr>
          <w:sz w:val="16"/>
        </w:rPr>
        <w:t>84</w:t>
      </w:r>
    </w:p>
    <w:p w:rsidR="00AA436D" w:rsidRDefault="00AA436D">
      <w:pPr>
        <w:rPr>
          <w:sz w:val="16"/>
        </w:rPr>
        <w:sectPr w:rsidR="00AA436D">
          <w:pgSz w:w="11910" w:h="16840"/>
          <w:pgMar w:top="2060" w:right="1078" w:bottom="280" w:left="1580" w:header="868" w:footer="0" w:gutter="0"/>
          <w:cols w:space="708"/>
        </w:sectPr>
      </w:pP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rPr>
          <w:sz w:val="24"/>
        </w:rPr>
      </w:pPr>
    </w:p>
    <w:p w:rsidR="00AA436D" w:rsidRDefault="000062A5">
      <w:pPr>
        <w:spacing w:before="210"/>
        <w:ind w:left="404" w:right="333"/>
        <w:jc w:val="both"/>
      </w:pPr>
      <w:r>
        <w:t>vigent o actualitzada</w:t>
      </w:r>
      <w:r>
        <w:rPr>
          <w:vertAlign w:val="superscript"/>
        </w:rPr>
        <w:t>1</w:t>
      </w:r>
      <w:r>
        <w:t>. En tot cas, han d’indicar en el DEUC la informació necessària</w:t>
      </w:r>
      <w:r>
        <w:rPr>
          <w:spacing w:val="1"/>
        </w:rPr>
        <w:t xml:space="preserve"> </w:t>
      </w:r>
      <w:r>
        <w:t>que permeti a l’òrgan de contractació, si escau, accedir als documents o certificats</w:t>
      </w:r>
      <w:r>
        <w:rPr>
          <w:spacing w:val="1"/>
        </w:rPr>
        <w:t xml:space="preserve"> </w:t>
      </w:r>
      <w:r>
        <w:t>justificat</w:t>
      </w:r>
      <w:r>
        <w:t>ius corresponents. Així, amb la finalitat de facilitar als operadors econòmics</w:t>
      </w:r>
      <w:r>
        <w:rPr>
          <w:spacing w:val="1"/>
        </w:rPr>
        <w:t xml:space="preserve"> </w:t>
      </w:r>
      <w:r>
        <w:t>l’emplenament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DEUC,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considera</w:t>
      </w:r>
      <w:r>
        <w:rPr>
          <w:spacing w:val="1"/>
        </w:rPr>
        <w:t xml:space="preserve"> </w:t>
      </w:r>
      <w:r>
        <w:t>convenient</w:t>
      </w:r>
      <w:r>
        <w:rPr>
          <w:spacing w:val="1"/>
        </w:rPr>
        <w:t xml:space="preserve"> </w:t>
      </w:r>
      <w:r>
        <w:t>establir,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formulari</w:t>
      </w:r>
      <w:r>
        <w:rPr>
          <w:spacing w:val="1"/>
        </w:rPr>
        <w:t xml:space="preserve"> </w:t>
      </w:r>
      <w:r>
        <w:t>normalitzat de DEUC en versió catalana, indicacions per al seu emplenament i sobre</w:t>
      </w:r>
      <w:r>
        <w:rPr>
          <w:spacing w:val="1"/>
        </w:rPr>
        <w:t xml:space="preserve"> </w:t>
      </w:r>
      <w:r>
        <w:t>quines</w:t>
      </w:r>
      <w:r>
        <w:rPr>
          <w:spacing w:val="-1"/>
        </w:rPr>
        <w:t xml:space="preserve"> </w:t>
      </w:r>
      <w:r>
        <w:t>dades</w:t>
      </w:r>
      <w:r>
        <w:rPr>
          <w:spacing w:val="-1"/>
        </w:rPr>
        <w:t xml:space="preserve"> </w:t>
      </w:r>
      <w:r>
        <w:t>d</w:t>
      </w:r>
      <w:r>
        <w:t>e les</w:t>
      </w:r>
      <w:r>
        <w:rPr>
          <w:spacing w:val="-1"/>
        </w:rPr>
        <w:t xml:space="preserve"> </w:t>
      </w:r>
      <w:r>
        <w:t>empreses licitadores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troben inscrites</w:t>
      </w:r>
      <w:r>
        <w:rPr>
          <w:spacing w:val="-1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RELI.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</w:pPr>
    </w:p>
    <w:p w:rsidR="00AA436D" w:rsidRDefault="000062A5">
      <w:pPr>
        <w:ind w:left="404" w:right="332"/>
        <w:jc w:val="both"/>
      </w:pPr>
      <w:r>
        <w:t>Ateses aquestes consideracions, i d’acord amb l’article 4.2 del Decret 376/1196, de 2</w:t>
      </w:r>
      <w:r>
        <w:rPr>
          <w:spacing w:val="1"/>
        </w:rPr>
        <w:t xml:space="preserve"> </w:t>
      </w:r>
      <w:r>
        <w:t>de desembre, de reestructuració de la Junta Consultiva de Contractació Administrativa,</w:t>
      </w:r>
      <w:r>
        <w:rPr>
          <w:spacing w:val="-59"/>
        </w:rPr>
        <w:t xml:space="preserve"> </w:t>
      </w:r>
      <w:r>
        <w:t>que estableix que correspon a aquesta Junta Consultiva elaborar i proposar, en l’àmbit</w:t>
      </w:r>
      <w:r>
        <w:rPr>
          <w:spacing w:val="1"/>
        </w:rPr>
        <w:t xml:space="preserve"> </w:t>
      </w:r>
      <w:r>
        <w:t>de les seves competències, les instruccions que es considerin oportunes en relació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contractació</w:t>
      </w:r>
      <w:r>
        <w:rPr>
          <w:spacing w:val="1"/>
        </w:rPr>
        <w:t xml:space="preserve"> </w:t>
      </w:r>
      <w:r>
        <w:t>administrativa,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Junta</w:t>
      </w:r>
      <w:r>
        <w:rPr>
          <w:spacing w:val="1"/>
        </w:rPr>
        <w:t xml:space="preserve"> </w:t>
      </w:r>
      <w:r>
        <w:t>Consultiva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-59"/>
        </w:rPr>
        <w:t xml:space="preserve"> </w:t>
      </w:r>
      <w:r>
        <w:t>Admi</w:t>
      </w:r>
      <w:r>
        <w:t>nistrativa</w:t>
      </w:r>
      <w:r>
        <w:rPr>
          <w:spacing w:val="-1"/>
        </w:rPr>
        <w:t xml:space="preserve"> </w:t>
      </w:r>
      <w:r>
        <w:t>aprova la</w:t>
      </w:r>
      <w:r>
        <w:rPr>
          <w:spacing w:val="1"/>
        </w:rPr>
        <w:t xml:space="preserve"> </w:t>
      </w:r>
      <w:r>
        <w:t>següent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  <w:spacing w:before="1"/>
      </w:pPr>
    </w:p>
    <w:p w:rsidR="00AA436D" w:rsidRDefault="000062A5">
      <w:pPr>
        <w:pStyle w:val="Ttol1"/>
        <w:ind w:left="3955" w:right="3888"/>
        <w:jc w:val="center"/>
      </w:pPr>
      <w:r>
        <w:t>INSTRUCCIÓ</w:t>
      </w:r>
    </w:p>
    <w:p w:rsidR="00AA436D" w:rsidRDefault="00AA436D">
      <w:pPr>
        <w:pStyle w:val="Textindependent"/>
        <w:rPr>
          <w:rFonts w:ascii="Arial"/>
          <w:b/>
          <w:sz w:val="24"/>
        </w:rPr>
      </w:pPr>
    </w:p>
    <w:p w:rsidR="00AA436D" w:rsidRDefault="00AA436D">
      <w:pPr>
        <w:pStyle w:val="Textindependent"/>
        <w:spacing w:before="11"/>
        <w:rPr>
          <w:rFonts w:ascii="Arial"/>
          <w:b/>
          <w:sz w:val="19"/>
        </w:rPr>
      </w:pPr>
    </w:p>
    <w:p w:rsidR="00AA436D" w:rsidRDefault="000062A5">
      <w:pPr>
        <w:ind w:left="404" w:right="332"/>
        <w:jc w:val="both"/>
      </w:pPr>
      <w:r>
        <w:t>Per tal de facilitar l’emplenament del DEUC per part de les empreses licitadores que</w:t>
      </w:r>
      <w:r>
        <w:rPr>
          <w:spacing w:val="1"/>
        </w:rPr>
        <w:t xml:space="preserve"> </w:t>
      </w:r>
      <w:r>
        <w:t>participen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procediments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contractació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convocats</w:t>
      </w:r>
      <w:r>
        <w:rPr>
          <w:spacing w:val="1"/>
        </w:rPr>
        <w:t xml:space="preserve"> </w:t>
      </w:r>
      <w:r>
        <w:t>pels</w:t>
      </w:r>
      <w:r>
        <w:rPr>
          <w:spacing w:val="1"/>
        </w:rPr>
        <w:t xml:space="preserve"> </w:t>
      </w:r>
      <w:r>
        <w:t>òrgans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contractació de la Generalitat de Catalunya i d</w:t>
      </w:r>
      <w:r>
        <w:t>els ens locals de Catalunya, així com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sectors</w:t>
      </w:r>
      <w:r>
        <w:rPr>
          <w:spacing w:val="1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respectius,</w:t>
      </w:r>
      <w:r>
        <w:rPr>
          <w:spacing w:val="1"/>
        </w:rPr>
        <w:t xml:space="preserve"> </w:t>
      </w:r>
      <w:r>
        <w:t>s’inclouen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cadascun</w:t>
      </w:r>
      <w:r>
        <w:rPr>
          <w:spacing w:val="1"/>
        </w:rPr>
        <w:t xml:space="preserve"> </w:t>
      </w:r>
      <w:r>
        <w:t>dels</w:t>
      </w:r>
      <w:r>
        <w:rPr>
          <w:spacing w:val="61"/>
        </w:rPr>
        <w:t xml:space="preserve"> </w:t>
      </w:r>
      <w:r>
        <w:t>apartats</w:t>
      </w:r>
      <w:r>
        <w:rPr>
          <w:spacing w:val="6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formulari normalitzat de DEUC en versió catalana, que s’adjunta com a annex, les</w:t>
      </w:r>
      <w:r>
        <w:rPr>
          <w:spacing w:val="1"/>
        </w:rPr>
        <w:t xml:space="preserve"> </w:t>
      </w:r>
      <w:r>
        <w:t>instruccions corresponents i, en particular, indicacions sobre les dades que poden</w:t>
      </w:r>
      <w:r>
        <w:rPr>
          <w:spacing w:val="1"/>
        </w:rPr>
        <w:t xml:space="preserve"> </w:t>
      </w:r>
      <w:r>
        <w:t>constar</w:t>
      </w:r>
      <w:r>
        <w:rPr>
          <w:spacing w:val="-1"/>
        </w:rPr>
        <w:t xml:space="preserve"> </w:t>
      </w:r>
      <w:r>
        <w:t>en el RELI i/o en el ROLECE.</w:t>
      </w:r>
    </w:p>
    <w:p w:rsidR="00AA436D" w:rsidRDefault="00AA436D">
      <w:pPr>
        <w:pStyle w:val="Textindependent"/>
        <w:rPr>
          <w:sz w:val="24"/>
        </w:rPr>
      </w:pPr>
    </w:p>
    <w:p w:rsidR="00AA436D" w:rsidRDefault="00AA436D">
      <w:pPr>
        <w:pStyle w:val="Textindependent"/>
      </w:pPr>
    </w:p>
    <w:p w:rsidR="00AA436D" w:rsidRDefault="000062A5">
      <w:pPr>
        <w:pStyle w:val="Ttol1"/>
        <w:spacing w:before="1"/>
        <w:ind w:left="404"/>
        <w:jc w:val="both"/>
      </w:pPr>
      <w:r>
        <w:t>Barcelona,</w:t>
      </w:r>
      <w:r>
        <w:rPr>
          <w:spacing w:val="-1"/>
        </w:rPr>
        <w:t xml:space="preserve"> </w:t>
      </w:r>
      <w:r>
        <w:t>26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2016</w:t>
      </w:r>
    </w:p>
    <w:p w:rsidR="00AA436D" w:rsidRDefault="00AA436D">
      <w:pPr>
        <w:pStyle w:val="Textindependent"/>
        <w:rPr>
          <w:rFonts w:ascii="Arial"/>
          <w:b/>
        </w:rPr>
      </w:pPr>
    </w:p>
    <w:p w:rsidR="00AA436D" w:rsidRDefault="00AA436D">
      <w:pPr>
        <w:pStyle w:val="Textindependent"/>
        <w:rPr>
          <w:rFonts w:ascii="Arial"/>
          <w:b/>
        </w:rPr>
      </w:pPr>
    </w:p>
    <w:p w:rsidR="00AA436D" w:rsidRDefault="00AA436D">
      <w:pPr>
        <w:pStyle w:val="Textindependent"/>
        <w:rPr>
          <w:rFonts w:ascii="Arial"/>
          <w:b/>
        </w:rPr>
      </w:pPr>
    </w:p>
    <w:p w:rsidR="00AA436D" w:rsidRDefault="00AA436D">
      <w:pPr>
        <w:pStyle w:val="Textindependent"/>
        <w:rPr>
          <w:rFonts w:ascii="Arial"/>
          <w:b/>
        </w:rPr>
      </w:pPr>
    </w:p>
    <w:p w:rsidR="00AA436D" w:rsidRDefault="006337C7">
      <w:pPr>
        <w:pStyle w:val="Textindependent"/>
        <w:spacing w:before="7"/>
        <w:rPr>
          <w:rFonts w:ascii="Arial"/>
          <w:b/>
          <w:sz w:val="17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153670</wp:posOffset>
                </wp:positionV>
                <wp:extent cx="1828800" cy="6985"/>
                <wp:effectExtent l="0" t="0" r="0" b="0"/>
                <wp:wrapTopAndBottom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1BFDF" id="Rectangle 8" o:spid="_x0000_s1026" style="position:absolute;margin-left:99.25pt;margin-top:12.1pt;width:2in;height:.5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AA436D" w:rsidRDefault="000062A5">
      <w:pPr>
        <w:pStyle w:val="Textindependent"/>
        <w:spacing w:before="63"/>
        <w:ind w:left="404" w:right="332"/>
        <w:jc w:val="both"/>
      </w:pPr>
      <w:r>
        <w:rPr>
          <w:vertAlign w:val="superscript"/>
        </w:rPr>
        <w:t>1</w:t>
      </w:r>
      <w:r>
        <w:t xml:space="preserve"> En aquest sentit, cal recordar que d’acord amb l’article 6 del Decret 107/2005, de 31 de maig,</w:t>
      </w:r>
      <w:r>
        <w:rPr>
          <w:spacing w:val="1"/>
        </w:rPr>
        <w:t xml:space="preserve"> </w:t>
      </w:r>
      <w:r>
        <w:t>de creació del Registre Electrònic d’Empreses Licitadores de la Generalitat de Catalunya, les</w:t>
      </w:r>
      <w:r>
        <w:rPr>
          <w:spacing w:val="1"/>
        </w:rPr>
        <w:t xml:space="preserve"> </w:t>
      </w:r>
      <w:r>
        <w:t>empreses inscrites en el RELI han d’actualitzar les dades registra</w:t>
      </w:r>
      <w:r>
        <w:t>ls abans que vencin i, en el</w:t>
      </w:r>
      <w:r>
        <w:rPr>
          <w:spacing w:val="1"/>
        </w:rPr>
        <w:t xml:space="preserve"> </w:t>
      </w:r>
      <w:r>
        <w:t>cas que el Registre contingui dades errònies, han de comunicar-ho. Així mateix, cal tenir en</w:t>
      </w:r>
      <w:r>
        <w:rPr>
          <w:spacing w:val="1"/>
        </w:rPr>
        <w:t xml:space="preserve"> </w:t>
      </w:r>
      <w:r>
        <w:t>compte que l’article 7 del mateix Decret estableix l’obligació dels òrgans de contractació de</w:t>
      </w:r>
      <w:r>
        <w:rPr>
          <w:spacing w:val="1"/>
        </w:rPr>
        <w:t xml:space="preserve"> </w:t>
      </w:r>
      <w:r>
        <w:t>consultar,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procedimental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correspongui,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hi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informació</w:t>
      </w:r>
      <w:r>
        <w:rPr>
          <w:spacing w:val="1"/>
        </w:rPr>
        <w:t xml:space="preserve"> </w:t>
      </w:r>
      <w:r>
        <w:t>registral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-53"/>
        </w:rPr>
        <w:t xml:space="preserve"> </w:t>
      </w:r>
      <w:r>
        <w:t>empreses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liciten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procediment</w:t>
      </w:r>
      <w:r>
        <w:rPr>
          <w:spacing w:val="-1"/>
        </w:rPr>
        <w:t xml:space="preserve"> </w:t>
      </w:r>
      <w:r>
        <w:t>d’adjudicació</w:t>
      </w:r>
      <w:r>
        <w:rPr>
          <w:spacing w:val="-1"/>
        </w:rPr>
        <w:t xml:space="preserve"> </w:t>
      </w:r>
      <w:r>
        <w:t>concret.</w:t>
      </w:r>
    </w:p>
    <w:p w:rsidR="00AA436D" w:rsidRDefault="00AA436D">
      <w:pPr>
        <w:pStyle w:val="Textindependent"/>
      </w:pPr>
    </w:p>
    <w:p w:rsidR="00AA436D" w:rsidRDefault="00AA436D">
      <w:pPr>
        <w:pStyle w:val="Textindependent"/>
        <w:spacing w:before="8"/>
        <w:rPr>
          <w:sz w:val="19"/>
        </w:rPr>
      </w:pPr>
    </w:p>
    <w:p w:rsidR="00AA436D" w:rsidRDefault="000062A5">
      <w:pPr>
        <w:spacing w:before="95"/>
        <w:ind w:left="404" w:right="5910"/>
        <w:rPr>
          <w:sz w:val="16"/>
        </w:rPr>
      </w:pPr>
      <w:r>
        <w:rPr>
          <w:sz w:val="16"/>
        </w:rPr>
        <w:t>Gran Via de les Corts Catalanes, 635, 2a</w:t>
      </w:r>
      <w:r>
        <w:rPr>
          <w:spacing w:val="-42"/>
          <w:sz w:val="16"/>
        </w:rPr>
        <w:t xml:space="preserve"> </w:t>
      </w:r>
      <w:r>
        <w:rPr>
          <w:sz w:val="16"/>
        </w:rPr>
        <w:t>08010</w:t>
      </w:r>
      <w:r>
        <w:rPr>
          <w:spacing w:val="-1"/>
          <w:sz w:val="16"/>
        </w:rPr>
        <w:t xml:space="preserve"> </w:t>
      </w:r>
      <w:r>
        <w:rPr>
          <w:sz w:val="16"/>
        </w:rPr>
        <w:t>Barcelona</w:t>
      </w:r>
    </w:p>
    <w:p w:rsidR="00AA436D" w:rsidRDefault="000062A5">
      <w:pPr>
        <w:tabs>
          <w:tab w:val="right" w:pos="8281"/>
        </w:tabs>
        <w:spacing w:line="184" w:lineRule="exact"/>
        <w:ind w:left="404"/>
        <w:rPr>
          <w:sz w:val="16"/>
        </w:rPr>
      </w:pPr>
      <w:r>
        <w:rPr>
          <w:sz w:val="16"/>
        </w:rPr>
        <w:t>Telèfon</w:t>
      </w:r>
      <w:r>
        <w:rPr>
          <w:spacing w:val="-1"/>
          <w:sz w:val="16"/>
        </w:rPr>
        <w:t xml:space="preserve"> </w:t>
      </w:r>
      <w:r>
        <w:rPr>
          <w:sz w:val="16"/>
        </w:rPr>
        <w:t>93 552 80 90</w:t>
      </w:r>
      <w:r>
        <w:rPr>
          <w:sz w:val="16"/>
        </w:rPr>
        <w:tab/>
        <w:t>3</w:t>
      </w:r>
    </w:p>
    <w:p w:rsidR="00AA436D" w:rsidRDefault="000062A5">
      <w:pPr>
        <w:ind w:left="404"/>
        <w:rPr>
          <w:sz w:val="16"/>
        </w:rPr>
      </w:pPr>
      <w:r>
        <w:rPr>
          <w:sz w:val="16"/>
        </w:rPr>
        <w:t>Telefax</w:t>
      </w:r>
      <w:r>
        <w:rPr>
          <w:spacing w:val="-4"/>
          <w:sz w:val="16"/>
        </w:rPr>
        <w:t xml:space="preserve"> </w:t>
      </w:r>
      <w:r>
        <w:rPr>
          <w:sz w:val="16"/>
        </w:rPr>
        <w:t>93</w:t>
      </w:r>
      <w:r>
        <w:rPr>
          <w:spacing w:val="-2"/>
          <w:sz w:val="16"/>
        </w:rPr>
        <w:t xml:space="preserve"> </w:t>
      </w:r>
      <w:r>
        <w:rPr>
          <w:sz w:val="16"/>
        </w:rPr>
        <w:t>552</w:t>
      </w:r>
      <w:r>
        <w:rPr>
          <w:spacing w:val="-3"/>
          <w:sz w:val="16"/>
        </w:rPr>
        <w:t xml:space="preserve"> </w:t>
      </w:r>
      <w:r>
        <w:rPr>
          <w:sz w:val="16"/>
        </w:rPr>
        <w:t>82</w:t>
      </w:r>
      <w:r>
        <w:rPr>
          <w:spacing w:val="-2"/>
          <w:sz w:val="16"/>
        </w:rPr>
        <w:t xml:space="preserve"> </w:t>
      </w:r>
      <w:r>
        <w:rPr>
          <w:sz w:val="16"/>
        </w:rPr>
        <w:t>84</w:t>
      </w:r>
    </w:p>
    <w:p w:rsidR="00AA436D" w:rsidRDefault="00AA436D" w:rsidP="006337C7">
      <w:pPr>
        <w:pStyle w:val="Textindependent"/>
      </w:pPr>
      <w:bookmarkStart w:id="0" w:name="_GoBack"/>
      <w:bookmarkEnd w:id="0"/>
    </w:p>
    <w:sectPr w:rsidR="00AA436D" w:rsidSect="006337C7">
      <w:headerReference w:type="default" r:id="rId69"/>
      <w:pgSz w:w="11910" w:h="16840"/>
      <w:pgMar w:top="2260" w:right="1080" w:bottom="280" w:left="1580" w:header="885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2A5" w:rsidRDefault="000062A5">
      <w:r>
        <w:separator/>
      </w:r>
    </w:p>
  </w:endnote>
  <w:endnote w:type="continuationSeparator" w:id="0">
    <w:p w:rsidR="000062A5" w:rsidRDefault="00006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2A5" w:rsidRDefault="000062A5">
      <w:r>
        <w:separator/>
      </w:r>
    </w:p>
  </w:footnote>
  <w:footnote w:type="continuationSeparator" w:id="0">
    <w:p w:rsidR="000062A5" w:rsidRDefault="000062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AA436D">
    <w:pPr>
      <w:pStyle w:val="Textindependen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6337C7">
    <w:pPr>
      <w:pStyle w:val="Textindependent"/>
      <w:spacing w:line="14" w:lineRule="auto"/>
    </w:pPr>
    <w:r>
      <w:rPr>
        <w:noProof/>
        <w:lang w:eastAsia="ca-ES"/>
      </w:rPr>
      <mc:AlternateContent>
        <mc:Choice Requires="wpg">
          <w:drawing>
            <wp:anchor distT="0" distB="0" distL="114300" distR="114300" simplePos="0" relativeHeight="486542848" behindDoc="1" locked="0" layoutInCell="1" allowOverlap="1">
              <wp:simplePos x="0" y="0"/>
              <wp:positionH relativeFrom="page">
                <wp:posOffset>1069340</wp:posOffset>
              </wp:positionH>
              <wp:positionV relativeFrom="page">
                <wp:posOffset>551180</wp:posOffset>
              </wp:positionV>
              <wp:extent cx="2612390" cy="768985"/>
              <wp:effectExtent l="0" t="0" r="0" b="0"/>
              <wp:wrapNone/>
              <wp:docPr id="4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12390" cy="768985"/>
                        <a:chOff x="1684" y="868"/>
                        <a:chExt cx="4114" cy="1211"/>
                      </a:xfrm>
                    </wpg:grpSpPr>
                    <pic:pic xmlns:pic="http://schemas.openxmlformats.org/drawingml/2006/picture">
                      <pic:nvPicPr>
                        <pic:cNvPr id="6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83" y="867"/>
                          <a:ext cx="4114" cy="12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Line 9"/>
                      <wps:cNvCnPr>
                        <a:cxnSpLocks noChangeShapeType="1"/>
                      </wps:cNvCnPr>
                      <wps:spPr bwMode="auto">
                        <a:xfrm>
                          <a:off x="5630" y="2048"/>
                          <a:ext cx="29" cy="0"/>
                        </a:xfrm>
                        <a:prstGeom prst="line">
                          <a:avLst/>
                        </a:prstGeom>
                        <a:noFill/>
                        <a:ln w="152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3AAA18" id="Group 8" o:spid="_x0000_s1026" style="position:absolute;margin-left:84.2pt;margin-top:43.4pt;width:205.7pt;height:60.55pt;z-index:-16773632;mso-position-horizontal-relative:page;mso-position-vertical-relative:page" coordorigin="1684,868" coordsize="4114,1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27" type="#_x0000_t75" style="position:absolute;left:1683;top:867;width:4114;height:12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BH/DLDAAAA2gAAAA8AAABkcnMvZG93bnJldi54bWxEj0FrAjEUhO8F/0N4Qm81q4LI1iitIPQg&#10;SFcRentsnpvVzcuaZHX9902h4HGYmW+Yxaq3jbiRD7VjBeNRBoK4dLrmSsFhv3mbgwgRWWPjmBQ8&#10;KMBqOXhZYK7dnb/pVsRKJAiHHBWYGNtcylAashhGriVO3sl5izFJX0nt8Z7gtpGTLJtJizWnBYMt&#10;rQ2Vl6KzCrqm+OmOU7+79OY6/czk/Lxdb5V6HfYf7yAi9fEZ/m9/aQUz+LuSboB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Ef8MsMAAADaAAAADwAAAAAAAAAAAAAAAACf&#10;AgAAZHJzL2Rvd25yZXYueG1sUEsFBgAAAAAEAAQA9wAAAI8DAAAAAA==&#10;">
                <v:imagedata r:id="rId2" o:title=""/>
              </v:shape>
              <v:line id="Line 9" o:spid="_x0000_s1028" style="position:absolute;visibility:visible;mso-wrap-style:square" from="5630,2048" to="5659,20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8nBb8AAADaAAAADwAAAGRycy9kb3ducmV2LnhtbERPzYrCMBC+C/sOYRa8aarg4lajSKGi&#10;lD1s9QFmm7EtJpPSRK1vbw4LHj++//V2sEbcqfetYwWzaQKCuHK65VrB+ZRPliB8QNZoHJOCJ3nY&#10;bj5Ga0y1e/Av3ctQixjCPkUFTQhdKqWvGrLop64jjtzF9RZDhH0tdY+PGG6NnCfJl7TYcmxosKOs&#10;oepa3qyCfPd3XGTnny4v9pei/DazeVYYpcafw24FItAQ3uJ/90EriFvjlXgD5OY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L8nBb8AAADaAAAADwAAAAAAAAAAAAAAAACh&#10;AgAAZHJzL2Rvd25yZXYueG1sUEsFBgAAAAAEAAQA+QAAAI0DAAAAAA==&#10;" strokeweight=".12pt"/>
              <w10:wrap anchorx="page" anchory="page"/>
            </v:group>
          </w:pict>
        </mc:Fallback>
      </mc:AlternateContent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6D" w:rsidRDefault="006337C7">
    <w:pPr>
      <w:pStyle w:val="Textindependent"/>
      <w:spacing w:line="14" w:lineRule="auto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548480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68D3B" id="Rectangle 2" o:spid="_x0000_s1026" style="position:absolute;margin-left:85.1pt;margin-top:109.2pt;width:46.2pt;height:1.1pt;z-index:-1676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NYu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iFjWLnUCAAD5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064B66"/>
    <w:multiLevelType w:val="hybridMultilevel"/>
    <w:tmpl w:val="872890AC"/>
    <w:lvl w:ilvl="0" w:tplc="96ACB00A">
      <w:start w:val="1"/>
      <w:numFmt w:val="upperRoman"/>
      <w:lvlText w:val="%1."/>
      <w:lvlJc w:val="left"/>
      <w:pPr>
        <w:ind w:left="404" w:hanging="238"/>
        <w:jc w:val="left"/>
      </w:pPr>
      <w:rPr>
        <w:rFonts w:ascii="Arial" w:eastAsia="Arial" w:hAnsi="Arial" w:cs="Arial" w:hint="default"/>
        <w:b/>
        <w:bCs/>
        <w:w w:val="99"/>
        <w:sz w:val="22"/>
        <w:szCs w:val="22"/>
        <w:lang w:val="ca-ES" w:eastAsia="en-US" w:bidi="ar-SA"/>
      </w:rPr>
    </w:lvl>
    <w:lvl w:ilvl="1" w:tplc="EC72552A">
      <w:numFmt w:val="bullet"/>
      <w:lvlText w:val="•"/>
      <w:lvlJc w:val="left"/>
      <w:pPr>
        <w:ind w:left="1284" w:hanging="238"/>
      </w:pPr>
      <w:rPr>
        <w:rFonts w:hint="default"/>
        <w:lang w:val="ca-ES" w:eastAsia="en-US" w:bidi="ar-SA"/>
      </w:rPr>
    </w:lvl>
    <w:lvl w:ilvl="2" w:tplc="9C780EAE">
      <w:numFmt w:val="bullet"/>
      <w:lvlText w:val="•"/>
      <w:lvlJc w:val="left"/>
      <w:pPr>
        <w:ind w:left="2169" w:hanging="238"/>
      </w:pPr>
      <w:rPr>
        <w:rFonts w:hint="default"/>
        <w:lang w:val="ca-ES" w:eastAsia="en-US" w:bidi="ar-SA"/>
      </w:rPr>
    </w:lvl>
    <w:lvl w:ilvl="3" w:tplc="63BED7CC">
      <w:numFmt w:val="bullet"/>
      <w:lvlText w:val="•"/>
      <w:lvlJc w:val="left"/>
      <w:pPr>
        <w:ind w:left="3053" w:hanging="238"/>
      </w:pPr>
      <w:rPr>
        <w:rFonts w:hint="default"/>
        <w:lang w:val="ca-ES" w:eastAsia="en-US" w:bidi="ar-SA"/>
      </w:rPr>
    </w:lvl>
    <w:lvl w:ilvl="4" w:tplc="381029AE">
      <w:numFmt w:val="bullet"/>
      <w:lvlText w:val="•"/>
      <w:lvlJc w:val="left"/>
      <w:pPr>
        <w:ind w:left="3938" w:hanging="238"/>
      </w:pPr>
      <w:rPr>
        <w:rFonts w:hint="default"/>
        <w:lang w:val="ca-ES" w:eastAsia="en-US" w:bidi="ar-SA"/>
      </w:rPr>
    </w:lvl>
    <w:lvl w:ilvl="5" w:tplc="4A94A02C">
      <w:numFmt w:val="bullet"/>
      <w:lvlText w:val="•"/>
      <w:lvlJc w:val="left"/>
      <w:pPr>
        <w:ind w:left="4823" w:hanging="238"/>
      </w:pPr>
      <w:rPr>
        <w:rFonts w:hint="default"/>
        <w:lang w:val="ca-ES" w:eastAsia="en-US" w:bidi="ar-SA"/>
      </w:rPr>
    </w:lvl>
    <w:lvl w:ilvl="6" w:tplc="3F0CF988">
      <w:numFmt w:val="bullet"/>
      <w:lvlText w:val="•"/>
      <w:lvlJc w:val="left"/>
      <w:pPr>
        <w:ind w:left="5707" w:hanging="238"/>
      </w:pPr>
      <w:rPr>
        <w:rFonts w:hint="default"/>
        <w:lang w:val="ca-ES" w:eastAsia="en-US" w:bidi="ar-SA"/>
      </w:rPr>
    </w:lvl>
    <w:lvl w:ilvl="7" w:tplc="832CA72A">
      <w:numFmt w:val="bullet"/>
      <w:lvlText w:val="•"/>
      <w:lvlJc w:val="left"/>
      <w:pPr>
        <w:ind w:left="6592" w:hanging="238"/>
      </w:pPr>
      <w:rPr>
        <w:rFonts w:hint="default"/>
        <w:lang w:val="ca-ES" w:eastAsia="en-US" w:bidi="ar-SA"/>
      </w:rPr>
    </w:lvl>
    <w:lvl w:ilvl="8" w:tplc="A7CCB5C4">
      <w:numFmt w:val="bullet"/>
      <w:lvlText w:val="•"/>
      <w:lvlJc w:val="left"/>
      <w:pPr>
        <w:ind w:left="7477" w:hanging="238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6D"/>
    <w:rsid w:val="000062A5"/>
    <w:rsid w:val="006337C7"/>
    <w:rsid w:val="00AA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29035C-7933-4A28-B667-60F52298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20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337C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337C7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6337C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337C7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header" Target="header16.xml"/><Relationship Id="rId21" Type="http://schemas.openxmlformats.org/officeDocument/2006/relationships/header" Target="header7.xm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header" Target="header20.xml"/><Relationship Id="rId50" Type="http://schemas.openxmlformats.org/officeDocument/2006/relationships/image" Target="media/image23.png"/><Relationship Id="rId55" Type="http://schemas.openxmlformats.org/officeDocument/2006/relationships/header" Target="header24.xml"/><Relationship Id="rId63" Type="http://schemas.openxmlformats.org/officeDocument/2006/relationships/header" Target="header28.xml"/><Relationship Id="rId68" Type="http://schemas.openxmlformats.org/officeDocument/2006/relationships/header" Target="header31.xml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header" Target="header15.xml"/><Relationship Id="rId40" Type="http://schemas.openxmlformats.org/officeDocument/2006/relationships/image" Target="media/image18.png"/><Relationship Id="rId45" Type="http://schemas.openxmlformats.org/officeDocument/2006/relationships/header" Target="header19.xml"/><Relationship Id="rId53" Type="http://schemas.openxmlformats.org/officeDocument/2006/relationships/header" Target="header23.xml"/><Relationship Id="rId58" Type="http://schemas.openxmlformats.org/officeDocument/2006/relationships/image" Target="media/image27.png"/><Relationship Id="rId66" Type="http://schemas.openxmlformats.org/officeDocument/2006/relationships/image" Target="media/image31.png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header" Target="header21.xml"/><Relationship Id="rId57" Type="http://schemas.openxmlformats.org/officeDocument/2006/relationships/header" Target="header25.xml"/><Relationship Id="rId61" Type="http://schemas.openxmlformats.org/officeDocument/2006/relationships/header" Target="header27.xml"/><Relationship Id="rId10" Type="http://schemas.openxmlformats.org/officeDocument/2006/relationships/image" Target="media/image3.png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openxmlformats.org/officeDocument/2006/relationships/image" Target="media/image28.png"/><Relationship Id="rId65" Type="http://schemas.openxmlformats.org/officeDocument/2006/relationships/header" Target="header29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header" Target="header10.xml"/><Relationship Id="rId30" Type="http://schemas.openxmlformats.org/officeDocument/2006/relationships/image" Target="media/image13.png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image" Target="media/image22.png"/><Relationship Id="rId56" Type="http://schemas.openxmlformats.org/officeDocument/2006/relationships/image" Target="media/image26.png"/><Relationship Id="rId64" Type="http://schemas.openxmlformats.org/officeDocument/2006/relationships/image" Target="media/image30.png"/><Relationship Id="rId69" Type="http://schemas.openxmlformats.org/officeDocument/2006/relationships/header" Target="header32.xml"/><Relationship Id="rId8" Type="http://schemas.openxmlformats.org/officeDocument/2006/relationships/image" Target="media/image2.png"/><Relationship Id="rId51" Type="http://schemas.openxmlformats.org/officeDocument/2006/relationships/header" Target="header22.xml"/><Relationship Id="rId3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eader" Target="header5.xml"/><Relationship Id="rId25" Type="http://schemas.openxmlformats.org/officeDocument/2006/relationships/header" Target="header9.xml"/><Relationship Id="rId33" Type="http://schemas.openxmlformats.org/officeDocument/2006/relationships/header" Target="header13.xm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59" Type="http://schemas.openxmlformats.org/officeDocument/2006/relationships/header" Target="header26.xml"/><Relationship Id="rId67" Type="http://schemas.openxmlformats.org/officeDocument/2006/relationships/header" Target="header30.xml"/><Relationship Id="rId20" Type="http://schemas.openxmlformats.org/officeDocument/2006/relationships/image" Target="media/image8.png"/><Relationship Id="rId41" Type="http://schemas.openxmlformats.org/officeDocument/2006/relationships/header" Target="header17.xml"/><Relationship Id="rId54" Type="http://schemas.openxmlformats.org/officeDocument/2006/relationships/image" Target="media/image25.png"/><Relationship Id="rId62" Type="http://schemas.openxmlformats.org/officeDocument/2006/relationships/image" Target="media/image29.png"/><Relationship Id="rId70" Type="http://schemas.openxmlformats.org/officeDocument/2006/relationships/fontTable" Target="fontTable.xml"/></Relationships>
</file>

<file path=word/_rels/header31.xml.rels><?xml version="1.0" encoding="UTF-8" standalone="yes"?>
<Relationships xmlns="http://schemas.openxmlformats.org/package/2006/relationships"><Relationship Id="rId2" Type="http://schemas.openxmlformats.org/officeDocument/2006/relationships/image" Target="media/image33.png"/><Relationship Id="rId1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2022-11-07T12:04:00Z</dcterms:created>
  <dcterms:modified xsi:type="dcterms:W3CDTF">2022-11-07T12:04:00Z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2022-06-09T00:00:00Z</vt:filetime>
  </property>
  <property fmtid="{D5CDD505-2E9C-101B-9397-08002B2CF9AE}" pid="3" name="LastSaved">
    <vt:filetime>2022-09-14T00:00:00Z</vt:filetime>
  </property>
</Properties>
</file>