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  <w:r w:rsidRPr="00BC66F3">
        <w:rPr>
          <w:rFonts w:ascii="Arial" w:hAnsi="Arial" w:cs="Arial"/>
          <w:b/>
          <w:bCs/>
          <w:spacing w:val="-2"/>
          <w:sz w:val="22"/>
          <w:u w:val="single"/>
        </w:rPr>
        <w:t>ANNEX  2</w:t>
      </w: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  <w:r w:rsidRPr="00BC66F3">
        <w:rPr>
          <w:rFonts w:ascii="Arial" w:hAnsi="Arial" w:cs="Arial"/>
          <w:b/>
          <w:bCs/>
          <w:caps/>
          <w:spacing w:val="-2"/>
        </w:rPr>
        <w:t>Model DE DESGLOSSAMENT DEL PRESSUPOST BASE DE LICITACIÓ</w:t>
      </w:r>
    </w:p>
    <w:p w:rsidR="00BC66F3" w:rsidRPr="00BC66F3" w:rsidRDefault="00BC66F3" w:rsidP="00BC66F3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</w:rPr>
      </w:pPr>
    </w:p>
    <w:p w:rsidR="00BC66F3" w:rsidRPr="00BC66F3" w:rsidRDefault="00BC66F3" w:rsidP="00BC66F3">
      <w:pPr>
        <w:rPr>
          <w:rFonts w:ascii="Arial" w:hAnsi="Arial" w:cs="Arial"/>
          <w:noProof/>
        </w:rPr>
      </w:pPr>
      <w:r w:rsidRPr="00BC66F3">
        <w:rPr>
          <w:rFonts w:ascii="Arial" w:hAnsi="Arial" w:cs="Arial"/>
          <w:b/>
          <w:bCs/>
          <w:spacing w:val="-2"/>
          <w:szCs w:val="24"/>
        </w:rPr>
        <w:t>En relació al pressupost base de licitació del contracte mixt de serveis i subministrament anomenat “</w:t>
      </w:r>
      <w:r w:rsidRPr="00BC66F3">
        <w:rPr>
          <w:rFonts w:ascii="Arial" w:hAnsi="Arial" w:cs="Arial"/>
          <w:bCs/>
          <w:spacing w:val="-2"/>
          <w:szCs w:val="24"/>
        </w:rPr>
        <w:t>SERVEIS I SUBMINISTRAMENT DE TECNOLOGIA PER A LA POSADA EN MARXA DE L'OFICINA DE TURISME I PROJECCIÓ DE LA CIUTAT DE SABADELL SITUADA A L'EDIFICI ANNEX DE LA CASA DURAN (SABONERIA)</w:t>
      </w:r>
      <w:r w:rsidRPr="00BC66F3">
        <w:rPr>
          <w:rFonts w:ascii="Arial" w:hAnsi="Arial" w:cs="Arial"/>
          <w:b/>
          <w:bCs/>
          <w:spacing w:val="-2"/>
          <w:szCs w:val="24"/>
        </w:rPr>
        <w:t xml:space="preserve">”, es fa constar que, </w:t>
      </w:r>
      <w:r w:rsidRPr="00BC66F3">
        <w:rPr>
          <w:rFonts w:ascii="Arial" w:hAnsi="Arial" w:cs="Arial"/>
          <w:bCs/>
          <w:spacing w:val="-2"/>
          <w:szCs w:val="24"/>
        </w:rPr>
        <w:t xml:space="preserve">per a la obtenció del pressupost base de licitació, d’un import total de </w:t>
      </w:r>
      <w:r w:rsidRPr="00BC66F3">
        <w:rPr>
          <w:rFonts w:ascii="Arial" w:hAnsi="Arial" w:cs="Arial"/>
          <w:b/>
          <w:bCs/>
          <w:spacing w:val="-2"/>
          <w:szCs w:val="24"/>
        </w:rPr>
        <w:t>145.926,00</w:t>
      </w:r>
      <w:r w:rsidRPr="00BC66F3">
        <w:rPr>
          <w:rFonts w:ascii="Arial" w:hAnsi="Arial" w:cs="Arial"/>
          <w:bCs/>
          <w:spacing w:val="-2"/>
          <w:szCs w:val="24"/>
        </w:rPr>
        <w:t xml:space="preserve"> € (</w:t>
      </w:r>
      <w:r w:rsidRPr="00BC66F3">
        <w:rPr>
          <w:rFonts w:ascii="Arial" w:hAnsi="Arial" w:cs="Arial"/>
          <w:b/>
          <w:bCs/>
          <w:spacing w:val="-2"/>
          <w:szCs w:val="24"/>
        </w:rPr>
        <w:t>IVA inclòs</w:t>
      </w:r>
      <w:r w:rsidRPr="00BC66F3">
        <w:rPr>
          <w:rFonts w:ascii="Arial" w:hAnsi="Arial" w:cs="Arial"/>
          <w:bCs/>
          <w:spacing w:val="-2"/>
          <w:szCs w:val="24"/>
        </w:rPr>
        <w:t>) s’han aplicat preus de mercat.</w:t>
      </w:r>
      <w:r w:rsidRPr="00BC66F3">
        <w:rPr>
          <w:rFonts w:ascii="Arial" w:hAnsi="Arial" w:cs="Arial"/>
          <w:noProof/>
        </w:rPr>
        <w:t xml:space="preserve"> Aquests preus incorporen els costos directes i indirectes </w:t>
      </w:r>
      <w:r w:rsidRPr="00BC66F3">
        <w:rPr>
          <w:rFonts w:ascii="Arial" w:hAnsi="Arial" w:cs="Arial"/>
          <w:bCs/>
          <w:noProof/>
          <w:spacing w:val="-2"/>
        </w:rPr>
        <w:t xml:space="preserve">en compliment de la previsió establerta a l’article 100 de la Llei </w:t>
      </w:r>
      <w:r w:rsidRPr="00BC66F3">
        <w:rPr>
          <w:rFonts w:ascii="Arial" w:hAnsi="Arial" w:cs="Arial"/>
          <w:noProof/>
        </w:rPr>
        <w:t>9/2017, de 8 de novembre, de contractes del sector públic, per la qual es transposen a l’ordenament jurídic espanyol les Directives del Parlament Europeu i dels Consells 2014/23/UE i 2014/24/UE, de 26 de gener.</w:t>
      </w:r>
    </w:p>
    <w:p w:rsidR="00BC66F3" w:rsidRPr="00BC66F3" w:rsidRDefault="00BC66F3" w:rsidP="00BC66F3">
      <w:pPr>
        <w:rPr>
          <w:rFonts w:ascii="Arial" w:hAnsi="Arial" w:cs="Arial"/>
          <w:noProof/>
        </w:rPr>
      </w:pPr>
    </w:p>
    <w:p w:rsidR="00BC66F3" w:rsidRPr="00BC66F3" w:rsidRDefault="00BC66F3" w:rsidP="00BC66F3">
      <w:pPr>
        <w:autoSpaceDE w:val="0"/>
        <w:autoSpaceDN w:val="0"/>
        <w:adjustRightInd w:val="0"/>
        <w:rPr>
          <w:rFonts w:ascii="Arial" w:hAnsi="Arial" w:cs="Arial"/>
          <w:noProof/>
        </w:rPr>
      </w:pPr>
      <w:r w:rsidRPr="00BC66F3">
        <w:rPr>
          <w:rFonts w:ascii="Arial" w:hAnsi="Arial" w:cs="Arial"/>
          <w:noProof/>
        </w:rPr>
        <w:t>Costos directes: Els preus unitaris dels elements a subministrar inclouen el cost dels productes, essent a càrrec de l’adjudicatari totes les càrregues fiscals, laborals i altres que poguessin correspondre, al igual que les despeses de les taxes, arbitris i impostos derivats del contracte i de la seva execució, així com les despeses de transport, assegurança i muntatge fins el lloc de lliurament convingut</w:t>
      </w:r>
    </w:p>
    <w:p w:rsidR="00BC66F3" w:rsidRPr="00BC66F3" w:rsidRDefault="00BC66F3" w:rsidP="00BC66F3">
      <w:pPr>
        <w:autoSpaceDE w:val="0"/>
        <w:autoSpaceDN w:val="0"/>
        <w:adjustRightInd w:val="0"/>
        <w:rPr>
          <w:rFonts w:ascii="Arial" w:hAnsi="Arial" w:cs="Arial"/>
          <w:noProof/>
        </w:rPr>
      </w:pPr>
    </w:p>
    <w:p w:rsidR="00BC66F3" w:rsidRPr="00BC66F3" w:rsidRDefault="00BC66F3" w:rsidP="00BC66F3">
      <w:pPr>
        <w:autoSpaceDE w:val="0"/>
        <w:autoSpaceDN w:val="0"/>
        <w:adjustRightInd w:val="0"/>
        <w:rPr>
          <w:rFonts w:ascii="Arial" w:hAnsi="Arial" w:cs="Arial"/>
          <w:noProof/>
        </w:rPr>
      </w:pPr>
      <w:r w:rsidRPr="00BC66F3">
        <w:rPr>
          <w:rFonts w:ascii="Arial" w:hAnsi="Arial" w:cs="Arial"/>
          <w:noProof/>
        </w:rPr>
        <w:t>Costos indirectes: Els preus unitaris de les partides d'instal·lació inclouen els conceptes de despeses generals (13% ) i benefici industrial (6%)</w:t>
      </w:r>
    </w:p>
    <w:p w:rsidR="00BC66F3" w:rsidRPr="00BC66F3" w:rsidRDefault="00BC66F3" w:rsidP="00BC66F3">
      <w:pPr>
        <w:rPr>
          <w:rFonts w:ascii="Arial" w:hAnsi="Arial" w:cs="Arial"/>
          <w:noProof/>
        </w:rPr>
      </w:pPr>
    </w:p>
    <w:p w:rsidR="00BC66F3" w:rsidRPr="00BC66F3" w:rsidRDefault="00BC66F3" w:rsidP="00BC66F3">
      <w:pPr>
        <w:rPr>
          <w:rFonts w:ascii="Arial" w:hAnsi="Arial" w:cs="Arial"/>
        </w:rPr>
      </w:pPr>
      <w:r w:rsidRPr="00BC66F3">
        <w:rPr>
          <w:rFonts w:ascii="Arial" w:hAnsi="Arial" w:cs="Arial"/>
        </w:rPr>
        <w:t xml:space="preserve">El valor estimat del contracte és de </w:t>
      </w:r>
      <w:r w:rsidRPr="00BC66F3">
        <w:rPr>
          <w:rFonts w:ascii="Arial" w:hAnsi="Arial" w:cs="Arial"/>
          <w:b/>
        </w:rPr>
        <w:t>120.600,80 €</w:t>
      </w:r>
      <w:r w:rsidRPr="00BC66F3">
        <w:rPr>
          <w:rFonts w:ascii="Arial" w:hAnsi="Arial" w:cs="Arial"/>
        </w:rPr>
        <w:t xml:space="preserve"> que amb el 21% d’IVA, de 25.326,00 € resulta un pressupost  base de licitació de 145.926,00 (IVA inclòs), segons el següent desglossament:</w:t>
      </w:r>
    </w:p>
    <w:p w:rsidR="00BC66F3" w:rsidRPr="00BC66F3" w:rsidRDefault="00BC66F3" w:rsidP="00BC66F3">
      <w:pPr>
        <w:rPr>
          <w:rFonts w:ascii="Arial" w:hAnsi="Arial" w:cs="Arial"/>
        </w:rPr>
      </w:pP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3"/>
        <w:gridCol w:w="992"/>
        <w:gridCol w:w="1134"/>
        <w:gridCol w:w="850"/>
        <w:gridCol w:w="851"/>
        <w:gridCol w:w="850"/>
        <w:gridCol w:w="1134"/>
        <w:gridCol w:w="993"/>
        <w:gridCol w:w="1035"/>
      </w:tblGrid>
      <w:tr w:rsidR="009E657B" w:rsidRPr="00F77924" w:rsidTr="007D7740">
        <w:trPr>
          <w:cantSplit/>
          <w:trHeight w:val="1647"/>
          <w:jc w:val="center"/>
        </w:trPr>
        <w:tc>
          <w:tcPr>
            <w:tcW w:w="2733" w:type="dxa"/>
            <w:shd w:val="clear" w:color="auto" w:fill="D0CECE"/>
            <w:vAlign w:val="center"/>
          </w:tcPr>
          <w:p w:rsidR="009E657B" w:rsidRPr="00F77924" w:rsidRDefault="009E657B" w:rsidP="007D77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Descripció</w:t>
            </w:r>
          </w:p>
        </w:tc>
        <w:tc>
          <w:tcPr>
            <w:tcW w:w="992" w:type="dxa"/>
            <w:shd w:val="clear" w:color="auto" w:fill="D0CECE"/>
            <w:textDirection w:val="btLr"/>
            <w:vAlign w:val="center"/>
          </w:tcPr>
          <w:p w:rsidR="009E657B" w:rsidRPr="00F77924" w:rsidRDefault="009E657B" w:rsidP="007D7740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 xml:space="preserve">partides sense instal·lació </w:t>
            </w:r>
          </w:p>
        </w:tc>
        <w:tc>
          <w:tcPr>
            <w:tcW w:w="1134" w:type="dxa"/>
            <w:shd w:val="clear" w:color="auto" w:fill="D0CECE"/>
            <w:textDirection w:val="btLr"/>
            <w:vAlign w:val="center"/>
          </w:tcPr>
          <w:p w:rsidR="009E657B" w:rsidRPr="00F77924" w:rsidRDefault="009E657B" w:rsidP="007D7740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Partides amb instal·lació Import producte</w:t>
            </w:r>
          </w:p>
        </w:tc>
        <w:tc>
          <w:tcPr>
            <w:tcW w:w="850" w:type="dxa"/>
            <w:shd w:val="clear" w:color="auto" w:fill="D0CECE"/>
            <w:textDirection w:val="btLr"/>
            <w:vAlign w:val="center"/>
          </w:tcPr>
          <w:p w:rsidR="009E657B" w:rsidRPr="00F77924" w:rsidRDefault="009E657B" w:rsidP="007D7740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Import instal·lació</w:t>
            </w:r>
          </w:p>
        </w:tc>
        <w:tc>
          <w:tcPr>
            <w:tcW w:w="851" w:type="dxa"/>
            <w:shd w:val="clear" w:color="auto" w:fill="D0CECE"/>
            <w:textDirection w:val="btLr"/>
            <w:vAlign w:val="center"/>
          </w:tcPr>
          <w:p w:rsidR="009E657B" w:rsidRPr="00F77924" w:rsidRDefault="009E657B" w:rsidP="007D7740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Despeses generals instal·lació (13%)</w:t>
            </w:r>
          </w:p>
        </w:tc>
        <w:tc>
          <w:tcPr>
            <w:tcW w:w="850" w:type="dxa"/>
            <w:shd w:val="clear" w:color="auto" w:fill="D0CECE"/>
            <w:textDirection w:val="btLr"/>
            <w:vAlign w:val="center"/>
          </w:tcPr>
          <w:p w:rsidR="009E657B" w:rsidRPr="00F77924" w:rsidRDefault="009E657B" w:rsidP="007D7740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Benefici industrial instal·lació (6%)</w:t>
            </w:r>
          </w:p>
        </w:tc>
        <w:tc>
          <w:tcPr>
            <w:tcW w:w="1134" w:type="dxa"/>
            <w:shd w:val="clear" w:color="auto" w:fill="D0CECE"/>
            <w:textDirection w:val="btLr"/>
            <w:vAlign w:val="center"/>
          </w:tcPr>
          <w:p w:rsidR="009E657B" w:rsidRPr="00F77924" w:rsidRDefault="009E657B" w:rsidP="007D7740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Import base Imposable</w:t>
            </w:r>
          </w:p>
        </w:tc>
        <w:tc>
          <w:tcPr>
            <w:tcW w:w="993" w:type="dxa"/>
            <w:shd w:val="clear" w:color="auto" w:fill="D0CECE"/>
            <w:textDirection w:val="btLr"/>
            <w:vAlign w:val="center"/>
          </w:tcPr>
          <w:p w:rsidR="009E657B" w:rsidRPr="00F77924" w:rsidRDefault="009E657B" w:rsidP="007D7740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Import IVA (Tipus aplicable 21%)</w:t>
            </w:r>
          </w:p>
        </w:tc>
        <w:tc>
          <w:tcPr>
            <w:tcW w:w="1035" w:type="dxa"/>
            <w:shd w:val="clear" w:color="auto" w:fill="D0CECE"/>
            <w:textDirection w:val="btLr"/>
            <w:vAlign w:val="center"/>
          </w:tcPr>
          <w:p w:rsidR="009E657B" w:rsidRPr="00F77924" w:rsidRDefault="009E657B" w:rsidP="007D7740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Pressupost de Licitació (IVA inclòs)</w:t>
            </w:r>
          </w:p>
        </w:tc>
      </w:tr>
      <w:tr w:rsidR="009E657B" w:rsidRPr="00F77924" w:rsidTr="007D7740">
        <w:trPr>
          <w:trHeight w:val="848"/>
          <w:jc w:val="center"/>
        </w:trPr>
        <w:tc>
          <w:tcPr>
            <w:tcW w:w="2733" w:type="dxa"/>
            <w:shd w:val="clear" w:color="auto" w:fill="auto"/>
            <w:vAlign w:val="center"/>
          </w:tcPr>
          <w:p w:rsidR="009E657B" w:rsidRPr="00F77924" w:rsidRDefault="009E657B" w:rsidP="007D7740">
            <w:pPr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LOT1: Subministrament de tecnologia bàsica, mobiliari i decoració per l'oficina de turisme i projecció de la ciutat de Sabadell:</w:t>
            </w:r>
          </w:p>
        </w:tc>
        <w:tc>
          <w:tcPr>
            <w:tcW w:w="992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5.042,00</w:t>
            </w:r>
          </w:p>
        </w:tc>
        <w:tc>
          <w:tcPr>
            <w:tcW w:w="1134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54.582,00</w:t>
            </w:r>
          </w:p>
        </w:tc>
        <w:tc>
          <w:tcPr>
            <w:tcW w:w="850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2.729,00</w:t>
            </w:r>
          </w:p>
        </w:tc>
        <w:tc>
          <w:tcPr>
            <w:tcW w:w="851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8.105,00</w:t>
            </w:r>
          </w:p>
        </w:tc>
        <w:tc>
          <w:tcPr>
            <w:tcW w:w="850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3.742,00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74.200,00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15.582,00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89.782,00</w:t>
            </w:r>
          </w:p>
        </w:tc>
      </w:tr>
      <w:tr w:rsidR="009E657B" w:rsidRPr="00F77924" w:rsidTr="007D7740">
        <w:trPr>
          <w:trHeight w:val="1272"/>
          <w:jc w:val="center"/>
        </w:trPr>
        <w:tc>
          <w:tcPr>
            <w:tcW w:w="2733" w:type="dxa"/>
            <w:shd w:val="clear" w:color="auto" w:fill="auto"/>
            <w:vAlign w:val="center"/>
          </w:tcPr>
          <w:p w:rsidR="009E657B" w:rsidRPr="00F77924" w:rsidRDefault="009E657B" w:rsidP="007D7740">
            <w:pPr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LOT2: Servei anomenat “disseny dels continguts d’una visita autoguiada turística de Sabadell” i “desenvolupament informàtic d’una aplicació mòbil i/o web de visita autoguiada turística de Sabadell”</w:t>
            </w:r>
          </w:p>
        </w:tc>
        <w:tc>
          <w:tcPr>
            <w:tcW w:w="992" w:type="dxa"/>
            <w:vAlign w:val="center"/>
          </w:tcPr>
          <w:p w:rsidR="009E657B" w:rsidRPr="00F77924" w:rsidRDefault="009E657B" w:rsidP="007D77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12.595,00</w:t>
            </w:r>
          </w:p>
        </w:tc>
        <w:tc>
          <w:tcPr>
            <w:tcW w:w="1134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10.013,00</w:t>
            </w:r>
          </w:p>
        </w:tc>
        <w:tc>
          <w:tcPr>
            <w:tcW w:w="850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501,00</w:t>
            </w:r>
          </w:p>
        </w:tc>
        <w:tc>
          <w:tcPr>
            <w:tcW w:w="851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3.004,00</w:t>
            </w:r>
          </w:p>
        </w:tc>
        <w:tc>
          <w:tcPr>
            <w:tcW w:w="850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1.387,00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27.500,00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5.775,00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33.275,00</w:t>
            </w:r>
          </w:p>
        </w:tc>
      </w:tr>
      <w:tr w:rsidR="009E657B" w:rsidRPr="00F77924" w:rsidTr="007D7740">
        <w:trPr>
          <w:trHeight w:val="545"/>
          <w:jc w:val="center"/>
        </w:trPr>
        <w:tc>
          <w:tcPr>
            <w:tcW w:w="2733" w:type="dxa"/>
            <w:shd w:val="clear" w:color="auto" w:fill="auto"/>
            <w:vAlign w:val="center"/>
          </w:tcPr>
          <w:p w:rsidR="009E657B" w:rsidRPr="00F77924" w:rsidRDefault="009E657B" w:rsidP="007D7740">
            <w:pPr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 xml:space="preserve">LOT3: 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E5051A">
              <w:rPr>
                <w:rFonts w:ascii="Arial" w:hAnsi="Arial" w:cs="Arial"/>
                <w:sz w:val="16"/>
                <w:szCs w:val="16"/>
              </w:rPr>
              <w:t>ervei de comunicació i màrqueting digital vinculat a les connexions dels visitants al punt WIFI de l’oficina de turisme i projecció de la ciutat de Sabadell</w:t>
            </w:r>
          </w:p>
        </w:tc>
        <w:tc>
          <w:tcPr>
            <w:tcW w:w="992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700,00</w:t>
            </w:r>
          </w:p>
        </w:tc>
        <w:tc>
          <w:tcPr>
            <w:tcW w:w="1134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293,00</w:t>
            </w:r>
          </w:p>
        </w:tc>
        <w:tc>
          <w:tcPr>
            <w:tcW w:w="850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15,00</w:t>
            </w:r>
          </w:p>
        </w:tc>
        <w:tc>
          <w:tcPr>
            <w:tcW w:w="851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131,00</w:t>
            </w:r>
          </w:p>
        </w:tc>
        <w:tc>
          <w:tcPr>
            <w:tcW w:w="850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1.200,00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252,00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1.452,00</w:t>
            </w:r>
          </w:p>
        </w:tc>
      </w:tr>
      <w:tr w:rsidR="009E657B" w:rsidRPr="00F77924" w:rsidTr="007D7740">
        <w:trPr>
          <w:trHeight w:val="1412"/>
          <w:jc w:val="center"/>
        </w:trPr>
        <w:tc>
          <w:tcPr>
            <w:tcW w:w="2733" w:type="dxa"/>
            <w:shd w:val="clear" w:color="auto" w:fill="auto"/>
            <w:vAlign w:val="center"/>
          </w:tcPr>
          <w:p w:rsidR="009E657B" w:rsidRPr="00F77924" w:rsidRDefault="009E657B" w:rsidP="007D7740">
            <w:pPr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LOT4: Subministrament anomenat “càmeres de videovigilància, sensors de moviment i cablejat per a la seva connexió al sistema d’alarma existent” per evitar intrusions a l’edifici annex de la Casa Duran (Saboneria)</w:t>
            </w:r>
          </w:p>
        </w:tc>
        <w:tc>
          <w:tcPr>
            <w:tcW w:w="992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  <w:tc>
          <w:tcPr>
            <w:tcW w:w="1134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4.600,00</w:t>
            </w:r>
          </w:p>
        </w:tc>
        <w:tc>
          <w:tcPr>
            <w:tcW w:w="850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230,00</w:t>
            </w:r>
          </w:p>
        </w:tc>
        <w:tc>
          <w:tcPr>
            <w:tcW w:w="851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732,00</w:t>
            </w:r>
          </w:p>
        </w:tc>
        <w:tc>
          <w:tcPr>
            <w:tcW w:w="850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338,00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6.700,00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1.407,00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F77924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107</w:t>
            </w:r>
            <w:r w:rsidRPr="00F77924">
              <w:rPr>
                <w:rFonts w:ascii="Arial" w:hAnsi="Arial" w:cs="Arial"/>
                <w:sz w:val="16"/>
                <w:szCs w:val="16"/>
              </w:rPr>
              <w:t>,00</w:t>
            </w:r>
          </w:p>
        </w:tc>
      </w:tr>
      <w:tr w:rsidR="009E657B" w:rsidRPr="00F77924" w:rsidTr="007D7740">
        <w:trPr>
          <w:trHeight w:val="685"/>
          <w:jc w:val="center"/>
        </w:trPr>
        <w:tc>
          <w:tcPr>
            <w:tcW w:w="2733" w:type="dxa"/>
            <w:shd w:val="clear" w:color="auto" w:fill="auto"/>
            <w:vAlign w:val="center"/>
          </w:tcPr>
          <w:p w:rsidR="009E657B" w:rsidRPr="00F77924" w:rsidRDefault="009E657B" w:rsidP="007D7740">
            <w:pPr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LOT 5: Subministrament temporal anomenat “Tòtem d’autoservei per a la impressió de fotografies”</w:t>
            </w:r>
          </w:p>
        </w:tc>
        <w:tc>
          <w:tcPr>
            <w:tcW w:w="992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8.000,00</w:t>
            </w:r>
          </w:p>
        </w:tc>
        <w:tc>
          <w:tcPr>
            <w:tcW w:w="1134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1.410,00</w:t>
            </w:r>
          </w:p>
        </w:tc>
        <w:tc>
          <w:tcPr>
            <w:tcW w:w="850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851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1.040,00</w:t>
            </w:r>
          </w:p>
        </w:tc>
        <w:tc>
          <w:tcPr>
            <w:tcW w:w="850" w:type="dxa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77924">
              <w:rPr>
                <w:rFonts w:ascii="Arial" w:hAnsi="Arial" w:cs="Arial"/>
                <w:sz w:val="16"/>
                <w:szCs w:val="16"/>
              </w:rPr>
              <w:t>11.000,00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Pr="00F77924">
              <w:rPr>
                <w:rFonts w:ascii="Arial" w:hAnsi="Arial" w:cs="Arial"/>
                <w:sz w:val="16"/>
                <w:szCs w:val="16"/>
              </w:rPr>
              <w:t>.310,00</w:t>
            </w:r>
          </w:p>
        </w:tc>
        <w:tc>
          <w:tcPr>
            <w:tcW w:w="1035" w:type="dxa"/>
            <w:shd w:val="clear" w:color="auto" w:fill="auto"/>
            <w:vAlign w:val="center"/>
          </w:tcPr>
          <w:p w:rsidR="009E657B" w:rsidRPr="00F77924" w:rsidRDefault="009E657B" w:rsidP="007D77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F77924">
              <w:rPr>
                <w:rFonts w:ascii="Arial" w:hAnsi="Arial" w:cs="Arial"/>
                <w:sz w:val="16"/>
                <w:szCs w:val="16"/>
              </w:rPr>
              <w:t>3.310,00</w:t>
            </w:r>
          </w:p>
        </w:tc>
      </w:tr>
    </w:tbl>
    <w:p w:rsidR="00BC66F3" w:rsidRPr="00BC66F3" w:rsidRDefault="00BC66F3" w:rsidP="00BC66F3">
      <w:pPr>
        <w:rPr>
          <w:rFonts w:ascii="Arial" w:hAnsi="Arial" w:cs="Arial"/>
          <w:b/>
          <w:spacing w:val="-2"/>
          <w:szCs w:val="24"/>
          <w:u w:val="single"/>
        </w:rPr>
      </w:pPr>
      <w:bookmarkStart w:id="0" w:name="_GoBack"/>
      <w:bookmarkEnd w:id="0"/>
    </w:p>
    <w:sectPr w:rsidR="00BC66F3" w:rsidRPr="00BC66F3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B7D" w:rsidRDefault="00AB6C61">
      <w:r>
        <w:separator/>
      </w:r>
    </w:p>
  </w:endnote>
  <w:endnote w:type="continuationSeparator" w:id="0">
    <w:p w:rsidR="00523B7D" w:rsidRDefault="00AB6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B6C6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B6C6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A0AC7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A0AC7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B6C61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B6C61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A0AC7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A0AC7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B6C6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A0AC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B6C61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B6C61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4A8C6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B7D" w:rsidRDefault="00AB6C61">
      <w:r>
        <w:separator/>
      </w:r>
    </w:p>
  </w:footnote>
  <w:footnote w:type="continuationSeparator" w:id="0">
    <w:p w:rsidR="00523B7D" w:rsidRDefault="00AB6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B6C6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B6C61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A00C02" w:rsidTr="00BC66F3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B6C61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²49121Z2F3S5L3W5O0L4YZ»</w:t>
          </w:r>
        </w:p>
        <w:p w:rsidR="006227E9" w:rsidRPr="002627BC" w:rsidRDefault="00AB6C61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4912 1Z2F 3S5L 3W5O 0L4Y</w:t>
          </w:r>
        </w:p>
      </w:tc>
    </w:tr>
    <w:tr w:rsidR="00A00C02" w:rsidTr="00BC66F3">
      <w:trPr>
        <w:trHeight w:val="427"/>
        <w:jc w:val="center"/>
      </w:trPr>
      <w:tc>
        <w:tcPr>
          <w:tcW w:w="1655" w:type="dxa"/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B6C6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TUR/2021/62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B6C6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TUR16I00I9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B6C6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27-09-2022</w:t>
          </w:r>
        </w:p>
      </w:tc>
    </w:tr>
    <w:tr w:rsidR="00A00C02" w:rsidTr="00BC66F3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B6C61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Drets Socials</w:t>
          </w:r>
        </w:p>
      </w:tc>
    </w:tr>
    <w:tr w:rsidR="00A00C02" w:rsidTr="00BC66F3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B6C61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Turisme</w:t>
          </w:r>
        </w:p>
      </w:tc>
    </w:tr>
    <w:tr w:rsidR="00A00C02" w:rsidTr="00BC66F3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AB6C61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B6C61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mixt de Serveis i Subministrament de tecnologia i mobiliari per a la posada en marxa de l'oficina de Turisme i Projecció de la Ciutat de Sabadell situada a l'edifici annex de la Casa Duran (Saboneria)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83CEF"/>
    <w:multiLevelType w:val="hybridMultilevel"/>
    <w:tmpl w:val="DCB4A86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0D983BDA"/>
    <w:multiLevelType w:val="hybridMultilevel"/>
    <w:tmpl w:val="16A63F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B7F93"/>
    <w:multiLevelType w:val="hybridMultilevel"/>
    <w:tmpl w:val="0FC080C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DB1959"/>
    <w:multiLevelType w:val="hybridMultilevel"/>
    <w:tmpl w:val="22FA4BDA"/>
    <w:lvl w:ilvl="0" w:tplc="71228F6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105BB5"/>
    <w:multiLevelType w:val="hybridMultilevel"/>
    <w:tmpl w:val="DF403312"/>
    <w:lvl w:ilvl="0" w:tplc="D966D00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E2E562B"/>
    <w:multiLevelType w:val="hybridMultilevel"/>
    <w:tmpl w:val="621A033A"/>
    <w:lvl w:ilvl="0" w:tplc="2108835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57631B"/>
    <w:multiLevelType w:val="hybridMultilevel"/>
    <w:tmpl w:val="AA3EA2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FE45948"/>
    <w:multiLevelType w:val="hybridMultilevel"/>
    <w:tmpl w:val="E99471C4"/>
    <w:lvl w:ilvl="0" w:tplc="383A821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17995"/>
    <w:multiLevelType w:val="hybridMultilevel"/>
    <w:tmpl w:val="56460E36"/>
    <w:lvl w:ilvl="0" w:tplc="D966D00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023A41"/>
    <w:multiLevelType w:val="hybridMultilevel"/>
    <w:tmpl w:val="F724E3AE"/>
    <w:lvl w:ilvl="0" w:tplc="29A2A656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DC41BE5"/>
    <w:multiLevelType w:val="hybridMultilevel"/>
    <w:tmpl w:val="6DB8BE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C77CC8"/>
    <w:multiLevelType w:val="hybridMultilevel"/>
    <w:tmpl w:val="A968955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5"/>
  </w:num>
  <w:num w:numId="13">
    <w:abstractNumId w:val="23"/>
  </w:num>
  <w:num w:numId="14">
    <w:abstractNumId w:val="37"/>
  </w:num>
  <w:num w:numId="15">
    <w:abstractNumId w:val="16"/>
  </w:num>
  <w:num w:numId="16">
    <w:abstractNumId w:val="34"/>
  </w:num>
  <w:num w:numId="17">
    <w:abstractNumId w:val="25"/>
  </w:num>
  <w:num w:numId="18">
    <w:abstractNumId w:val="10"/>
  </w:num>
  <w:num w:numId="19">
    <w:abstractNumId w:val="44"/>
  </w:num>
  <w:num w:numId="20">
    <w:abstractNumId w:val="18"/>
  </w:num>
  <w:num w:numId="21">
    <w:abstractNumId w:val="31"/>
  </w:num>
  <w:num w:numId="22">
    <w:abstractNumId w:val="33"/>
  </w:num>
  <w:num w:numId="23">
    <w:abstractNumId w:val="40"/>
  </w:num>
  <w:num w:numId="24">
    <w:abstractNumId w:val="30"/>
  </w:num>
  <w:num w:numId="25">
    <w:abstractNumId w:val="20"/>
  </w:num>
  <w:num w:numId="26">
    <w:abstractNumId w:val="13"/>
  </w:num>
  <w:num w:numId="27">
    <w:abstractNumId w:val="36"/>
  </w:num>
  <w:num w:numId="28">
    <w:abstractNumId w:val="26"/>
  </w:num>
  <w:num w:numId="29">
    <w:abstractNumId w:val="43"/>
  </w:num>
  <w:num w:numId="30">
    <w:abstractNumId w:val="15"/>
  </w:num>
  <w:num w:numId="31">
    <w:abstractNumId w:val="11"/>
  </w:num>
  <w:num w:numId="32">
    <w:abstractNumId w:val="21"/>
  </w:num>
  <w:num w:numId="33">
    <w:abstractNumId w:val="29"/>
  </w:num>
  <w:num w:numId="34">
    <w:abstractNumId w:val="27"/>
  </w:num>
  <w:num w:numId="35">
    <w:abstractNumId w:val="17"/>
  </w:num>
  <w:num w:numId="36">
    <w:abstractNumId w:val="24"/>
  </w:num>
  <w:num w:numId="37">
    <w:abstractNumId w:val="14"/>
  </w:num>
  <w:num w:numId="38">
    <w:abstractNumId w:val="19"/>
  </w:num>
  <w:num w:numId="39">
    <w:abstractNumId w:val="41"/>
  </w:num>
  <w:num w:numId="40">
    <w:abstractNumId w:val="28"/>
  </w:num>
  <w:num w:numId="41">
    <w:abstractNumId w:val="12"/>
  </w:num>
  <w:num w:numId="42">
    <w:abstractNumId w:val="39"/>
  </w:num>
  <w:num w:numId="43">
    <w:abstractNumId w:val="32"/>
  </w:num>
  <w:num w:numId="44">
    <w:abstractNumId w:val="22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3B7D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45A0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657B"/>
    <w:rsid w:val="00A00C02"/>
    <w:rsid w:val="00A21DA4"/>
    <w:rsid w:val="00A34139"/>
    <w:rsid w:val="00A626BC"/>
    <w:rsid w:val="00A671FE"/>
    <w:rsid w:val="00A94935"/>
    <w:rsid w:val="00AB6C61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0AC7"/>
    <w:rsid w:val="00BA3B28"/>
    <w:rsid w:val="00BB64DA"/>
    <w:rsid w:val="00BC1EEB"/>
    <w:rsid w:val="00BC2AA5"/>
    <w:rsid w:val="00BC66F3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7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F45A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F45A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3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45A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F45A0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F45A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F45A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F45A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F45A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F45A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F45A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F45A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F45A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F45A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F45A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F45A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F45A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F45A0"/>
    <w:rPr>
      <w:color w:val="800080"/>
      <w:u w:val="single"/>
    </w:rPr>
  </w:style>
  <w:style w:type="paragraph" w:customStyle="1" w:styleId="a">
    <w:name w:val=".."/>
    <w:basedOn w:val="Normal"/>
    <w:rsid w:val="005F45A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F45A0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F45A0"/>
    <w:rPr>
      <w:rFonts w:ascii="Arial" w:hAnsi="Arial"/>
      <w:lang w:val="ca-ES"/>
    </w:rPr>
  </w:style>
  <w:style w:type="character" w:styleId="Refdenotaalfinal">
    <w:name w:val="endnote reference"/>
    <w:semiHidden/>
    <w:rsid w:val="005F45A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5F45A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45A0"/>
    <w:rPr>
      <w:lang w:val="ca-ES"/>
    </w:rPr>
  </w:style>
  <w:style w:type="character" w:styleId="Refdenotaalpie">
    <w:name w:val="footnote reference"/>
    <w:semiHidden/>
    <w:rsid w:val="005F45A0"/>
    <w:rPr>
      <w:vertAlign w:val="superscript"/>
    </w:rPr>
  </w:style>
  <w:style w:type="character" w:customStyle="1" w:styleId="cos">
    <w:name w:val="cos"/>
    <w:basedOn w:val="Fuentedeprrafopredeter"/>
    <w:rsid w:val="005F45A0"/>
  </w:style>
  <w:style w:type="paragraph" w:customStyle="1" w:styleId="parrafo">
    <w:name w:val="parrafo"/>
    <w:basedOn w:val="Normal"/>
    <w:rsid w:val="005F45A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5F45A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F45A0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5F45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45A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45A0"/>
    <w:rPr>
      <w:lang w:val="x-none"/>
    </w:rPr>
  </w:style>
  <w:style w:type="paragraph" w:customStyle="1" w:styleId="Default">
    <w:name w:val="Default"/>
    <w:rsid w:val="005F45A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Textodeglobo1">
    <w:name w:val="Texto de globo1"/>
    <w:basedOn w:val="Normal"/>
    <w:unhideWhenUsed/>
    <w:rsid w:val="005F45A0"/>
    <w:pPr>
      <w:jc w:val="left"/>
    </w:pPr>
    <w:rPr>
      <w:rFonts w:ascii="Segoe UI" w:hAnsi="Segoe UI"/>
      <w:sz w:val="18"/>
      <w:szCs w:val="18"/>
      <w:lang w:val="x-none"/>
    </w:rPr>
  </w:style>
  <w:style w:type="paragraph" w:styleId="Sinespaciado">
    <w:name w:val="No Spacing"/>
    <w:uiPriority w:val="1"/>
    <w:qFormat/>
    <w:rsid w:val="005F45A0"/>
    <w:rPr>
      <w:rFonts w:ascii="Calibri" w:eastAsia="Calibri" w:hAnsi="Calibri"/>
      <w:sz w:val="22"/>
      <w:szCs w:val="22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BC66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8549BF-0CF6-459F-ACAF-C8BF79CF4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2</Pages>
  <Words>448</Words>
  <Characters>2554</Characters>
  <Application>Microsoft Office Word</Application>
  <DocSecurity>4</DocSecurity>
  <Lines>21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2022-12-14T08:15:00Z</dcterms:created>
  <dcterms:modified xsi:type="dcterms:W3CDTF">2022-12-14T08:15:00Z</dcterms:modified>
</cp:coreProperties>
</file>