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  <w:r w:rsidRPr="005725B0">
        <w:rPr>
          <w:rFonts w:ascii="Arial" w:hAnsi="Arial" w:cs="Arial"/>
          <w:b/>
          <w:bCs/>
          <w:spacing w:val="-2"/>
          <w:sz w:val="22"/>
          <w:u w:val="single"/>
        </w:rPr>
        <w:t>ANNEX  2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  <w:r w:rsidRPr="005725B0">
        <w:rPr>
          <w:rFonts w:ascii="Arial" w:hAnsi="Arial" w:cs="Arial"/>
          <w:b/>
          <w:bCs/>
          <w:caps/>
          <w:spacing w:val="-2"/>
        </w:rPr>
        <w:t>Model DE DESGLOSSAMENT DEL PRESSUPOST BASE DE LICITACIÓ</w:t>
      </w:r>
      <w:r w:rsidRPr="005725B0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  <w:r w:rsidRPr="005725B0">
        <w:rPr>
          <w:rFonts w:ascii="Arial" w:hAnsi="Arial" w:cs="Arial"/>
          <w:bCs/>
          <w:spacing w:val="-2"/>
        </w:rPr>
        <w:t xml:space="preserve">En relació al pressupost base de licitació del contracte de serveis anomenat “SERVEI DE TALLERS EXTRAESCOLARS A CENTRES PÚBLICS DE PRIMÀRIA DE SABADELL”, es fa constar que el desglossament és el que a continuació es detalla, en compliment de la previsió establerta a l’article 100 de la Llei </w:t>
      </w:r>
      <w:r w:rsidRPr="005725B0">
        <w:rPr>
          <w:rFonts w:ascii="Arial" w:hAnsi="Arial" w:cs="Arial"/>
          <w:spacing w:val="-3"/>
          <w:szCs w:val="24"/>
        </w:rPr>
        <w:t xml:space="preserve">9/2017, de 8 de novembre, de contractes del sector públic, per la qual es transposen a l’ordenament jurídic espanyol les Directives del Parlament Europeu i del Consell 2014/23/UE i 2014/24/UE, de 26 de febrer:  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</w:p>
    <w:p w:rsidR="005725B0" w:rsidRPr="005725B0" w:rsidRDefault="005725B0" w:rsidP="005725B0">
      <w:pPr>
        <w:tabs>
          <w:tab w:val="center" w:pos="4153"/>
          <w:tab w:val="right" w:pos="8306"/>
        </w:tabs>
        <w:rPr>
          <w:rFonts w:ascii="Arial" w:hAnsi="Arial" w:cs="Arial"/>
          <w:spacing w:val="-3"/>
          <w:szCs w:val="24"/>
        </w:rPr>
      </w:pPr>
      <w:r w:rsidRPr="005725B0">
        <w:rPr>
          <w:rFonts w:ascii="Arial" w:hAnsi="Arial" w:cs="Arial"/>
          <w:spacing w:val="-3"/>
          <w:szCs w:val="24"/>
        </w:rPr>
        <w:t>El pressupost de cada lot s’ha calculat de la mateixa manera.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</w:p>
    <w:p w:rsidR="005725B0" w:rsidRPr="005725B0" w:rsidRDefault="005725B0" w:rsidP="005725B0">
      <w:pPr>
        <w:tabs>
          <w:tab w:val="center" w:pos="4153"/>
          <w:tab w:val="right" w:pos="8306"/>
        </w:tabs>
        <w:rPr>
          <w:rFonts w:ascii="Arial" w:hAnsi="Arial" w:cs="Arial"/>
          <w:bCs/>
          <w:spacing w:val="-2"/>
        </w:rPr>
      </w:pPr>
      <w:r w:rsidRPr="005725B0">
        <w:rPr>
          <w:rFonts w:ascii="Arial" w:hAnsi="Arial" w:cs="Arial"/>
          <w:bCs/>
          <w:spacing w:val="-2"/>
        </w:rPr>
        <w:t>Dins dels costos directes, el càlcul de l’esforç que s’estima necessari per a la prestació de l’objecte dels contractes s’ha obtingut d’acord a la Resolució EMT/823/2022, de 21 de març, per la qual es disposa la inscripció i la publicació de l’Acord parcial de la Comissió negociadora del Conveni col·lectiu del sector del lleure educatiu i sociocultural de Catalunya, relatiu a les condicions econòmiques  i a la modificació de la descripció de llocs de treball i classificació professional (codi de conveni num. 79002295012003) publicat al DOGC en data 1 d’abril de 2022.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2"/>
        </w:rPr>
      </w:pPr>
    </w:p>
    <w:p w:rsidR="005725B0" w:rsidRPr="005725B0" w:rsidRDefault="005725B0" w:rsidP="005725B0">
      <w:pPr>
        <w:tabs>
          <w:tab w:val="center" w:pos="4153"/>
          <w:tab w:val="right" w:pos="8306"/>
        </w:tabs>
        <w:rPr>
          <w:rFonts w:ascii="Arial" w:hAnsi="Arial" w:cs="Arial"/>
          <w:bCs/>
          <w:spacing w:val="-2"/>
        </w:rPr>
      </w:pPr>
      <w:r w:rsidRPr="005725B0">
        <w:rPr>
          <w:rFonts w:ascii="Arial" w:hAnsi="Arial" w:cs="Arial"/>
          <w:bCs/>
          <w:spacing w:val="-2"/>
        </w:rPr>
        <w:t xml:space="preserve">El pressupost de cada lot s’ha establert a partir del càlcul del cost del personal necessari (punt 2.1.4 dels plecs tècnics) per donar cobertura al servei i del material necessari pel seu desenvolupament. </w:t>
      </w:r>
    </w:p>
    <w:p w:rsidR="005725B0" w:rsidRPr="005725B0" w:rsidRDefault="005725B0" w:rsidP="005725B0">
      <w:pPr>
        <w:tabs>
          <w:tab w:val="center" w:pos="4153"/>
          <w:tab w:val="right" w:pos="8306"/>
        </w:tabs>
        <w:rPr>
          <w:rFonts w:ascii="Arial" w:hAnsi="Arial" w:cs="Arial"/>
          <w:bCs/>
          <w:spacing w:val="-2"/>
        </w:rPr>
      </w:pPr>
    </w:p>
    <w:p w:rsidR="005725B0" w:rsidRPr="005725B0" w:rsidRDefault="005725B0" w:rsidP="005725B0">
      <w:pPr>
        <w:tabs>
          <w:tab w:val="center" w:pos="4153"/>
          <w:tab w:val="right" w:pos="8306"/>
        </w:tabs>
        <w:rPr>
          <w:rFonts w:ascii="Arial" w:hAnsi="Arial" w:cs="Arial"/>
          <w:bCs/>
          <w:spacing w:val="-2"/>
        </w:rPr>
      </w:pPr>
      <w:r w:rsidRPr="005725B0">
        <w:rPr>
          <w:rFonts w:ascii="Arial" w:hAnsi="Arial" w:cs="Arial"/>
          <w:bCs/>
          <w:spacing w:val="-2"/>
        </w:rPr>
        <w:t>Pel lloc de treball tallerista s’ha pres com a referència la categoria tallerista del III Conveni col·lectiu del sector del lleure educatiu i sociocultural de Catalunya.</w:t>
      </w:r>
    </w:p>
    <w:p w:rsidR="005725B0" w:rsidRPr="005725B0" w:rsidRDefault="005725B0" w:rsidP="005725B0">
      <w:pPr>
        <w:tabs>
          <w:tab w:val="center" w:pos="4153"/>
          <w:tab w:val="right" w:pos="8306"/>
        </w:tabs>
        <w:rPr>
          <w:rFonts w:ascii="Arial" w:hAnsi="Arial" w:cs="Arial"/>
          <w:bCs/>
          <w:spacing w:val="-2"/>
        </w:rPr>
      </w:pPr>
    </w:p>
    <w:p w:rsidR="005725B0" w:rsidRPr="005725B0" w:rsidRDefault="005725B0" w:rsidP="005725B0">
      <w:pPr>
        <w:tabs>
          <w:tab w:val="center" w:pos="4153"/>
          <w:tab w:val="right" w:pos="8306"/>
        </w:tabs>
        <w:rPr>
          <w:rFonts w:ascii="Arial" w:hAnsi="Arial" w:cs="Arial"/>
          <w:bCs/>
          <w:spacing w:val="-2"/>
        </w:rPr>
      </w:pPr>
      <w:r w:rsidRPr="005725B0">
        <w:rPr>
          <w:rFonts w:ascii="Arial" w:hAnsi="Arial" w:cs="Arial"/>
          <w:bCs/>
          <w:spacing w:val="-2"/>
        </w:rPr>
        <w:t>Pel lloc de treball Coordinador/a s’ha pres com a referència la categoria Coordinador/a de projectes pedagògics i de lleure del III Conveni col·lectiu del sector del lleure educatiu i sociocultural de Catalunya.</w:t>
      </w:r>
    </w:p>
    <w:p w:rsidR="005725B0" w:rsidRPr="005725B0" w:rsidRDefault="005725B0" w:rsidP="005725B0">
      <w:pPr>
        <w:tabs>
          <w:tab w:val="center" w:pos="4252"/>
          <w:tab w:val="right" w:pos="8504"/>
        </w:tabs>
        <w:rPr>
          <w:rFonts w:ascii="Times New Roman" w:hAnsi="Times New Roman" w:cs="Arial"/>
          <w:sz w:val="22"/>
          <w:szCs w:val="22"/>
          <w:lang w:eastAsia="x-none"/>
        </w:rPr>
      </w:pPr>
    </w:p>
    <w:tbl>
      <w:tblPr>
        <w:tblW w:w="8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6"/>
        <w:gridCol w:w="190"/>
        <w:gridCol w:w="190"/>
        <w:gridCol w:w="190"/>
        <w:gridCol w:w="1020"/>
        <w:gridCol w:w="1200"/>
      </w:tblGrid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DESPESES DIRECTES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Sou Tallerista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5725B0" w:rsidRPr="005725B0" w:rsidTr="00B56CD5">
        <w:trPr>
          <w:trHeight w:val="300"/>
        </w:trPr>
        <w:tc>
          <w:tcPr>
            <w:tcW w:w="5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Gener a juny 2023 (422 hores) a 12,19€/hora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5.144,18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5725B0" w:rsidRPr="005725B0" w:rsidTr="00B56CD5">
        <w:trPr>
          <w:trHeight w:val="300"/>
        </w:trPr>
        <w:tc>
          <w:tcPr>
            <w:tcW w:w="5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Setembre a desembre 2023 (242 hores) a 12,43€/hora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3.008,06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8.152,24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Sou coordinador/a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5725B0" w:rsidRPr="005725B0" w:rsidTr="00B56CD5">
        <w:trPr>
          <w:trHeight w:val="300"/>
        </w:trPr>
        <w:tc>
          <w:tcPr>
            <w:tcW w:w="5496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Gener a juny 2023 (40 hores) a 12,99€/hora</w:t>
            </w:r>
          </w:p>
        </w:tc>
        <w:tc>
          <w:tcPr>
            <w:tcW w:w="1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8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519,60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5725B0" w:rsidRPr="005725B0" w:rsidTr="00B56CD5">
        <w:trPr>
          <w:trHeight w:val="300"/>
        </w:trPr>
        <w:tc>
          <w:tcPr>
            <w:tcW w:w="5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Setembre a desembre 2023 (22 hores) a 13,25€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291,50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811,10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35% Despesa Seguretat Social a càrrec de l’empresa sobre els sous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3.137,17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Provisions per acomiadaments, baixes i assegurances (30 x treballador/a)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150,00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Formació, Salut i Seguretat en el treball (49 x treballador/a)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245,00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Material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2.125,00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 xml:space="preserve">Total despeses 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14.620,51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Times New Roman" w:hAnsi="Times New Roman"/>
                <w:lang w:val="es-ES"/>
              </w:rPr>
            </w:pP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lastRenderedPageBreak/>
              <w:t>DESPESES INDIRECTES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Despeses generals d'estructura (13% sobre els costos directes)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1.900,67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Benefici (6% sobre els costos directes)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877,23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Total despeses indirectes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2.777,90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Times New Roman" w:hAnsi="Times New Roman"/>
                <w:lang w:val="es-ES"/>
              </w:rPr>
            </w:pP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 xml:space="preserve">Despeses directes + Despeses Indirectes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17.398,41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21% d’IVA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 xml:space="preserve">3.653,67 </w:t>
            </w:r>
          </w:p>
        </w:tc>
      </w:tr>
      <w:tr w:rsidR="005725B0" w:rsidRPr="005725B0" w:rsidTr="00B56CD5">
        <w:trPr>
          <w:trHeight w:val="300"/>
        </w:trPr>
        <w:tc>
          <w:tcPr>
            <w:tcW w:w="6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25B0" w:rsidRPr="005725B0" w:rsidRDefault="005725B0" w:rsidP="005725B0">
            <w:pPr>
              <w:jc w:val="lef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Presupost de licitació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25B0" w:rsidRPr="005725B0" w:rsidRDefault="005725B0" w:rsidP="005725B0">
            <w:pPr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</w:pPr>
            <w:r w:rsidRPr="005725B0">
              <w:rPr>
                <w:rFonts w:ascii="Calibri" w:hAnsi="Calibri" w:cs="Calibri"/>
                <w:b/>
                <w:color w:val="000000"/>
                <w:sz w:val="22"/>
                <w:szCs w:val="22"/>
                <w:lang w:val="es-ES"/>
              </w:rPr>
              <w:t>21.052,08</w:t>
            </w:r>
          </w:p>
        </w:tc>
      </w:tr>
    </w:tbl>
    <w:p w:rsidR="005725B0" w:rsidRPr="005725B0" w:rsidRDefault="005725B0" w:rsidP="005725B0">
      <w:pPr>
        <w:tabs>
          <w:tab w:val="center" w:pos="4252"/>
          <w:tab w:val="right" w:pos="8504"/>
        </w:tabs>
        <w:rPr>
          <w:rFonts w:ascii="Times New Roman" w:hAnsi="Times New Roman" w:cs="Arial"/>
          <w:sz w:val="22"/>
          <w:szCs w:val="22"/>
          <w:lang w:eastAsia="x-none"/>
        </w:rPr>
      </w:pPr>
    </w:p>
    <w:p w:rsidR="005725B0" w:rsidRPr="005725B0" w:rsidRDefault="005725B0" w:rsidP="005725B0">
      <w:pPr>
        <w:tabs>
          <w:tab w:val="center" w:pos="4252"/>
          <w:tab w:val="right" w:pos="8504"/>
        </w:tabs>
        <w:rPr>
          <w:rFonts w:ascii="Times New Roman" w:hAnsi="Times New Roman" w:cs="Arial"/>
          <w:sz w:val="22"/>
          <w:szCs w:val="22"/>
          <w:lang w:eastAsia="x-none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  <w:u w:val="single"/>
        </w:rPr>
      </w:pPr>
      <w:bookmarkStart w:id="0" w:name="_GoBack"/>
      <w:bookmarkEnd w:id="0"/>
    </w:p>
    <w:sectPr w:rsidR="005725B0" w:rsidRPr="005725B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E7F" w:rsidRDefault="005725B0">
      <w:r>
        <w:separator/>
      </w:r>
    </w:p>
  </w:endnote>
  <w:endnote w:type="continuationSeparator" w:id="0">
    <w:p w:rsidR="00984E7F" w:rsidRDefault="00572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725B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31779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31779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725B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31779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31779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725B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B3C4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725B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725B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CD049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E7F" w:rsidRDefault="005725B0">
      <w:r>
        <w:separator/>
      </w:r>
    </w:p>
  </w:footnote>
  <w:footnote w:type="continuationSeparator" w:id="0">
    <w:p w:rsidR="00984E7F" w:rsidRDefault="00572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725B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725B0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225EF9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725B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²4H35345D6V6V5S680PAGe»</w:t>
          </w:r>
        </w:p>
        <w:p w:rsidR="006227E9" w:rsidRPr="002627BC" w:rsidRDefault="005725B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4H35 345D 6V6V 5S68 0PAG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EDU/2022/787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EDU16I05OV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225EF9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EXTRAESCOLARS A CENTRES PÚBLICS DE PRIMÀRIA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C4EDE"/>
    <w:multiLevelType w:val="hybridMultilevel"/>
    <w:tmpl w:val="A86E2742"/>
    <w:lvl w:ilvl="0" w:tplc="76BC7D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1A5992"/>
    <w:multiLevelType w:val="hybridMultilevel"/>
    <w:tmpl w:val="DD0EDB7C"/>
    <w:lvl w:ilvl="0" w:tplc="4246F78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3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4"/>
  </w:num>
  <w:num w:numId="23">
    <w:abstractNumId w:val="19"/>
  </w:num>
  <w:num w:numId="24">
    <w:abstractNumId w:val="25"/>
  </w:num>
  <w:num w:numId="25">
    <w:abstractNumId w:val="13"/>
  </w:num>
  <w:num w:numId="26">
    <w:abstractNumId w:val="20"/>
  </w:num>
  <w:num w:numId="27">
    <w:abstractNumId w:val="15"/>
  </w:num>
  <w:num w:numId="28">
    <w:abstractNumId w:val="14"/>
  </w:num>
  <w:num w:numId="29">
    <w:abstractNumId w:val="10"/>
  </w:num>
  <w:num w:numId="30">
    <w:abstractNumId w:val="21"/>
  </w:num>
  <w:num w:numId="31">
    <w:abstractNumId w:val="2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3C44"/>
    <w:rsid w:val="001B7C41"/>
    <w:rsid w:val="001D5076"/>
    <w:rsid w:val="001F565E"/>
    <w:rsid w:val="00212113"/>
    <w:rsid w:val="002139E6"/>
    <w:rsid w:val="0022160D"/>
    <w:rsid w:val="00225EF9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177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25B0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E7F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725B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725B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725B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725B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5725B0"/>
  </w:style>
  <w:style w:type="paragraph" w:styleId="Sangra3detindependiente">
    <w:name w:val="Body Text Indent 3"/>
    <w:basedOn w:val="Normal"/>
    <w:link w:val="Sangra3detindependienteCar"/>
    <w:semiHidden/>
    <w:rsid w:val="005725B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725B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725B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725B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725B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725B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725B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725B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725B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725B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725B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725B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725B0"/>
    <w:rPr>
      <w:color w:val="800080"/>
      <w:u w:val="single"/>
    </w:rPr>
  </w:style>
  <w:style w:type="paragraph" w:customStyle="1" w:styleId="a">
    <w:name w:val=".."/>
    <w:basedOn w:val="Normal"/>
    <w:rsid w:val="005725B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725B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725B0"/>
    <w:rPr>
      <w:rFonts w:ascii="Arial" w:hAnsi="Arial"/>
      <w:lang w:val="x-none"/>
    </w:rPr>
  </w:style>
  <w:style w:type="character" w:styleId="Refdenotaalfinal">
    <w:name w:val="endnote reference"/>
    <w:semiHidden/>
    <w:rsid w:val="005725B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5725B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725B0"/>
    <w:rPr>
      <w:lang w:val="ca-ES"/>
    </w:rPr>
  </w:style>
  <w:style w:type="character" w:styleId="Refdenotaalpie">
    <w:name w:val="footnote reference"/>
    <w:semiHidden/>
    <w:rsid w:val="005725B0"/>
    <w:rPr>
      <w:vertAlign w:val="superscript"/>
    </w:rPr>
  </w:style>
  <w:style w:type="character" w:customStyle="1" w:styleId="cos">
    <w:name w:val="cos"/>
    <w:basedOn w:val="Fuentedeprrafopredeter"/>
    <w:rsid w:val="005725B0"/>
  </w:style>
  <w:style w:type="paragraph" w:customStyle="1" w:styleId="parrafo">
    <w:name w:val="parrafo"/>
    <w:basedOn w:val="Normal"/>
    <w:rsid w:val="005725B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725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725B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725B0"/>
    <w:rPr>
      <w:lang w:val="x-none"/>
    </w:rPr>
  </w:style>
  <w:style w:type="character" w:customStyle="1" w:styleId="TextdecomentariCar">
    <w:name w:val="Text de comentari Car"/>
    <w:uiPriority w:val="99"/>
    <w:rsid w:val="005725B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725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725B0"/>
    <w:rPr>
      <w:b/>
      <w:bCs/>
      <w:lang w:val="x-none"/>
    </w:rPr>
  </w:style>
  <w:style w:type="character" w:customStyle="1" w:styleId="TemadelcomentariCar">
    <w:name w:val="Tema del comentari Car"/>
    <w:semiHidden/>
    <w:rsid w:val="005725B0"/>
    <w:rPr>
      <w:b/>
      <w:bCs/>
      <w:lang w:eastAsia="es-ES"/>
    </w:rPr>
  </w:style>
  <w:style w:type="character" w:customStyle="1" w:styleId="TextdeglobusCar">
    <w:name w:val="Text de globus Car"/>
    <w:semiHidden/>
    <w:rsid w:val="005725B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725B0"/>
    <w:rPr>
      <w:rFonts w:ascii="Arial" w:hAnsi="Arial"/>
      <w:lang w:eastAsia="es-ES"/>
    </w:rPr>
  </w:style>
  <w:style w:type="character" w:customStyle="1" w:styleId="Ttol4Car">
    <w:name w:val="Títol 4 Car"/>
    <w:rsid w:val="005725B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725B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725B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725B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725B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2AF54-0594-4EE3-B7DD-1D9CFC47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2</Pages>
  <Words>404</Words>
  <Characters>2276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2022-12-22T12:45:00Z</dcterms:created>
  <dcterms:modified xsi:type="dcterms:W3CDTF">2022-12-22T12:49:00Z</dcterms:modified>
</cp:coreProperties>
</file>