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embeddings/oleObject2.bin" ContentType="application/vnd.openxmlformats-officedocument.oleObject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A0" w:rsidRDefault="000034A0">
      <w:pPr>
        <w:rPr>
          <w:rFonts w:ascii="Arial" w:hAnsi="Arial" w:cs="Arial"/>
          <w:sz w:val="20"/>
        </w:rPr>
      </w:pPr>
    </w:p>
    <w:p w:rsidR="000034A0" w:rsidRPr="000034A0" w:rsidRDefault="000034A0" w:rsidP="000034A0">
      <w:pPr>
        <w:keepNext/>
        <w:jc w:val="both"/>
        <w:outlineLvl w:val="7"/>
        <w:rPr>
          <w:rFonts w:ascii="Arial" w:hAnsi="Arial" w:cs="Arial"/>
          <w:b/>
          <w:spacing w:val="-2"/>
          <w:sz w:val="22"/>
          <w:u w:val="single"/>
        </w:rPr>
      </w:pPr>
      <w:r w:rsidRPr="000034A0">
        <w:rPr>
          <w:rFonts w:ascii="Arial" w:hAnsi="Arial" w:cs="Arial"/>
          <w:b/>
          <w:spacing w:val="-2"/>
          <w:sz w:val="22"/>
          <w:u w:val="single"/>
        </w:rPr>
        <w:t>ANNEX  4</w:t>
      </w:r>
    </w:p>
    <w:p w:rsidR="000034A0" w:rsidRPr="000034A0" w:rsidRDefault="000034A0" w:rsidP="000034A0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0034A0" w:rsidRPr="000034A0" w:rsidRDefault="00500DA4" w:rsidP="000034A0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A</w:t>
      </w:r>
      <w:r w:rsidR="000034A0" w:rsidRPr="000034A0">
        <w:rPr>
          <w:rFonts w:ascii="Arial" w:hAnsi="Arial"/>
          <w:sz w:val="22"/>
        </w:rPr>
        <w:t xml:space="preserve">. </w:t>
      </w:r>
      <w:r w:rsidRPr="00500DA4">
        <w:rPr>
          <w:rFonts w:ascii="Arial" w:hAnsi="Arial"/>
          <w:sz w:val="22"/>
        </w:rPr>
        <w:t>MODEL D’OFERTA ECONÒMICA GENERAL</w:t>
      </w:r>
    </w:p>
    <w:p w:rsidR="000034A0" w:rsidRPr="000034A0" w:rsidRDefault="000034A0" w:rsidP="000034A0">
      <w:pPr>
        <w:keepNext/>
        <w:outlineLvl w:val="8"/>
        <w:rPr>
          <w:rFonts w:ascii="Arial" w:hAnsi="Arial" w:cs="Arial"/>
          <w:b/>
          <w:bCs/>
          <w:color w:val="000000"/>
          <w:spacing w:val="-2"/>
          <w:sz w:val="20"/>
        </w:rPr>
      </w:pPr>
    </w:p>
    <w:p w:rsidR="000034A0" w:rsidRPr="000034A0" w:rsidRDefault="000034A0" w:rsidP="000034A0">
      <w:pPr>
        <w:jc w:val="both"/>
        <w:rPr>
          <w:rFonts w:ascii="Arial" w:hAnsi="Arial" w:cs="Arial"/>
          <w:b/>
          <w:bCs/>
          <w:color w:val="000000"/>
          <w:spacing w:val="-2"/>
          <w:sz w:val="20"/>
        </w:rPr>
      </w:pPr>
    </w:p>
    <w:p w:rsidR="000034A0" w:rsidRPr="000034A0" w:rsidRDefault="000034A0" w:rsidP="000034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0034A0">
        <w:rPr>
          <w:rFonts w:ascii="Arial" w:hAnsi="Arial" w:cs="Arial"/>
          <w:sz w:val="20"/>
          <w:szCs w:val="22"/>
        </w:rPr>
        <w:t>En/na</w:t>
      </w:r>
      <w:r w:rsidRPr="000034A0">
        <w:rPr>
          <w:rFonts w:ascii="Arial" w:hAnsi="Arial" w:cs="Arial"/>
          <w:sz w:val="20"/>
          <w:szCs w:val="22"/>
        </w:rPr>
        <w:tab/>
      </w:r>
      <w:r w:rsidRPr="000034A0">
        <w:rPr>
          <w:rFonts w:ascii="Arial" w:hAnsi="Arial" w:cs="Arial"/>
          <w:sz w:val="20"/>
          <w:szCs w:val="22"/>
        </w:rPr>
        <w:tab/>
        <w:t>, amb NIF</w:t>
      </w:r>
      <w:r w:rsidRPr="000034A0">
        <w:rPr>
          <w:rFonts w:ascii="Arial" w:hAnsi="Arial" w:cs="Arial"/>
          <w:sz w:val="20"/>
          <w:szCs w:val="22"/>
        </w:rPr>
        <w:tab/>
        <w:t xml:space="preserve">, en qualitat de </w:t>
      </w:r>
      <w:r w:rsidRPr="000034A0">
        <w:rPr>
          <w:rFonts w:ascii="Arial" w:hAnsi="Arial" w:cs="Arial"/>
          <w:sz w:val="20"/>
          <w:szCs w:val="22"/>
        </w:rPr>
        <w:tab/>
      </w:r>
      <w:r w:rsidRPr="000034A0">
        <w:rPr>
          <w:rFonts w:ascii="Arial" w:hAnsi="Arial" w:cs="Arial"/>
          <w:sz w:val="20"/>
          <w:szCs w:val="22"/>
        </w:rPr>
        <w:tab/>
        <w:t>i en nom i representació de la societat</w:t>
      </w:r>
      <w:r w:rsidRPr="000034A0">
        <w:rPr>
          <w:rFonts w:ascii="Arial" w:hAnsi="Arial" w:cs="Arial"/>
          <w:sz w:val="20"/>
          <w:szCs w:val="22"/>
        </w:rPr>
        <w:tab/>
      </w:r>
      <w:r w:rsidRPr="000034A0">
        <w:rPr>
          <w:rFonts w:ascii="Arial" w:hAnsi="Arial" w:cs="Arial"/>
          <w:sz w:val="20"/>
          <w:szCs w:val="22"/>
        </w:rPr>
        <w:tab/>
      </w:r>
      <w:r w:rsidRPr="000034A0">
        <w:rPr>
          <w:rFonts w:ascii="Arial" w:hAnsi="Arial" w:cs="Arial"/>
          <w:sz w:val="20"/>
          <w:szCs w:val="22"/>
        </w:rPr>
        <w:tab/>
        <w:t xml:space="preserve">, amb CIF .................... i domiciliada a </w:t>
      </w:r>
      <w:r w:rsidRPr="000034A0">
        <w:rPr>
          <w:rFonts w:ascii="Arial" w:hAnsi="Arial" w:cs="Arial"/>
          <w:sz w:val="20"/>
          <w:szCs w:val="22"/>
        </w:rPr>
        <w:tab/>
      </w:r>
      <w:r w:rsidRPr="000034A0">
        <w:rPr>
          <w:rFonts w:ascii="Arial" w:hAnsi="Arial" w:cs="Arial"/>
          <w:sz w:val="20"/>
          <w:szCs w:val="22"/>
        </w:rPr>
        <w:tab/>
      </w:r>
      <w:r w:rsidRPr="000034A0">
        <w:rPr>
          <w:rFonts w:ascii="Arial" w:hAnsi="Arial" w:cs="Arial"/>
          <w:sz w:val="20"/>
          <w:szCs w:val="22"/>
        </w:rPr>
        <w:tab/>
      </w:r>
      <w:r w:rsidRPr="000034A0">
        <w:rPr>
          <w:rFonts w:ascii="Arial" w:hAnsi="Arial" w:cs="Arial"/>
          <w:sz w:val="20"/>
          <w:szCs w:val="22"/>
        </w:rPr>
        <w:tab/>
        <w:t>, segons escriptura pública autoritzada davant Notari/a</w:t>
      </w:r>
      <w:r w:rsidRPr="000034A0">
        <w:rPr>
          <w:rFonts w:ascii="Arial" w:hAnsi="Arial" w:cs="Arial"/>
          <w:sz w:val="20"/>
          <w:szCs w:val="22"/>
        </w:rPr>
        <w:tab/>
      </w:r>
      <w:r w:rsidRPr="000034A0">
        <w:rPr>
          <w:rFonts w:ascii="Arial" w:hAnsi="Arial" w:cs="Arial"/>
          <w:sz w:val="20"/>
          <w:szCs w:val="22"/>
        </w:rPr>
        <w:tab/>
        <w:t xml:space="preserve">, en data </w:t>
      </w:r>
      <w:r w:rsidRPr="000034A0">
        <w:rPr>
          <w:rFonts w:ascii="Arial" w:hAnsi="Arial" w:cs="Arial"/>
          <w:sz w:val="20"/>
          <w:szCs w:val="22"/>
        </w:rPr>
        <w:tab/>
        <w:t>i amb número de protocol</w:t>
      </w:r>
      <w:r w:rsidRPr="000034A0">
        <w:rPr>
          <w:rFonts w:ascii="Arial" w:hAnsi="Arial" w:cs="Arial"/>
          <w:sz w:val="20"/>
          <w:szCs w:val="22"/>
        </w:rPr>
        <w:tab/>
        <w:t>.</w:t>
      </w:r>
    </w:p>
    <w:p w:rsidR="000034A0" w:rsidRDefault="000034A0" w:rsidP="000034A0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0034A0">
        <w:rPr>
          <w:rFonts w:ascii="Arial" w:hAnsi="Arial" w:cs="Arial"/>
          <w:sz w:val="20"/>
          <w:szCs w:val="22"/>
        </w:rPr>
        <w:t xml:space="preserve">, assabentat de l’anunci publicat en data </w:t>
      </w:r>
      <w:r w:rsidRPr="000034A0">
        <w:rPr>
          <w:rFonts w:ascii="Arial" w:hAnsi="Arial" w:cs="Arial"/>
          <w:sz w:val="20"/>
          <w:szCs w:val="22"/>
        </w:rPr>
        <w:tab/>
      </w:r>
      <w:r w:rsidRPr="000034A0">
        <w:rPr>
          <w:rFonts w:ascii="Arial" w:hAnsi="Arial"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  <w:r>
        <w:rPr>
          <w:rFonts w:ascii="Arial" w:hAnsi="Arial" w:cs="Arial"/>
          <w:sz w:val="20"/>
          <w:szCs w:val="22"/>
        </w:rPr>
        <w:t xml:space="preserve"> </w:t>
      </w:r>
      <w:r w:rsidR="00500DA4" w:rsidRPr="00500DA4">
        <w:rPr>
          <w:rFonts w:ascii="Arial" w:hAnsi="Arial" w:cs="Arial"/>
          <w:sz w:val="20"/>
          <w:szCs w:val="22"/>
        </w:rPr>
        <w:t xml:space="preserve"> </w:t>
      </w:r>
      <w:r w:rsidR="00500DA4" w:rsidRPr="00500DA4">
        <w:rPr>
          <w:rFonts w:ascii="Arial" w:hAnsi="Arial" w:cs="Arial"/>
          <w:b/>
          <w:sz w:val="20"/>
          <w:szCs w:val="22"/>
        </w:rPr>
        <w:t xml:space="preserve">“Reforma de la cruïlla Gran Via – Quevedo i del pati de </w:t>
      </w:r>
      <w:proofErr w:type="spellStart"/>
      <w:r w:rsidR="00500DA4" w:rsidRPr="00500DA4">
        <w:rPr>
          <w:rFonts w:ascii="Arial" w:hAnsi="Arial" w:cs="Arial"/>
          <w:b/>
          <w:sz w:val="20"/>
          <w:szCs w:val="22"/>
        </w:rPr>
        <w:t>l’Artèxtil</w:t>
      </w:r>
      <w:proofErr w:type="spellEnd"/>
      <w:r w:rsidR="00500DA4" w:rsidRPr="00500DA4">
        <w:rPr>
          <w:rFonts w:ascii="Arial" w:hAnsi="Arial" w:cs="Arial"/>
          <w:b/>
          <w:sz w:val="20"/>
          <w:szCs w:val="22"/>
        </w:rPr>
        <w:t xml:space="preserve">. Fase2” </w:t>
      </w:r>
      <w:r w:rsidRPr="000034A0">
        <w:rPr>
          <w:rFonts w:ascii="Arial" w:hAnsi="Arial"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projecte redactat a l’efecte i al plec de clàusu</w:t>
      </w:r>
      <w:r w:rsidR="00500DA4">
        <w:rPr>
          <w:rFonts w:ascii="Arial" w:hAnsi="Arial" w:cs="Arial"/>
          <w:color w:val="000000"/>
          <w:spacing w:val="-2"/>
          <w:sz w:val="20"/>
        </w:rPr>
        <w:t xml:space="preserve">les administratives particulars </w:t>
      </w:r>
      <w:r w:rsidR="00500DA4" w:rsidRPr="00500DA4">
        <w:rPr>
          <w:rFonts w:ascii="Arial" w:hAnsi="Arial" w:cs="Arial"/>
          <w:color w:val="000000"/>
          <w:spacing w:val="-2"/>
          <w:sz w:val="20"/>
        </w:rPr>
        <w:t xml:space="preserve"> i la resta de documentació que forma part de la licitació.</w:t>
      </w:r>
    </w:p>
    <w:p w:rsidR="000034A0" w:rsidRPr="000034A0" w:rsidRDefault="000034A0" w:rsidP="000034A0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0034A0" w:rsidRPr="000034A0" w:rsidRDefault="000034A0" w:rsidP="000034A0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0034A0">
        <w:rPr>
          <w:rFonts w:ascii="Arial" w:hAnsi="Arial"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0034A0" w:rsidRPr="000034A0" w:rsidRDefault="000034A0" w:rsidP="000034A0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0034A0" w:rsidRPr="000034A0" w:rsidRDefault="000034A0" w:rsidP="000034A0">
      <w:pPr>
        <w:jc w:val="both"/>
        <w:rPr>
          <w:rFonts w:ascii="Arial" w:hAnsi="Arial" w:cs="Arial"/>
          <w:b/>
          <w:color w:val="000000"/>
          <w:spacing w:val="-2"/>
          <w:sz w:val="20"/>
        </w:rPr>
      </w:pPr>
      <w:r w:rsidRPr="000034A0">
        <w:rPr>
          <w:rFonts w:ascii="Arial" w:hAnsi="Arial" w:cs="Arial"/>
          <w:b/>
          <w:color w:val="000000"/>
          <w:spacing w:val="-2"/>
          <w:sz w:val="20"/>
        </w:rPr>
        <w:t>Criteri 1. Baixa econò</w:t>
      </w:r>
      <w:r w:rsidR="0057302F">
        <w:rPr>
          <w:rFonts w:ascii="Arial" w:hAnsi="Arial" w:cs="Arial"/>
          <w:b/>
          <w:color w:val="000000"/>
          <w:spacing w:val="-2"/>
          <w:sz w:val="20"/>
        </w:rPr>
        <w:t>mica. (Puntuació màxima fins a 8</w:t>
      </w:r>
      <w:r w:rsidR="00500DA4">
        <w:rPr>
          <w:rFonts w:ascii="Arial" w:hAnsi="Arial" w:cs="Arial"/>
          <w:b/>
          <w:color w:val="000000"/>
          <w:spacing w:val="-2"/>
          <w:sz w:val="20"/>
        </w:rPr>
        <w:t>5</w:t>
      </w:r>
      <w:r w:rsidRPr="000034A0">
        <w:rPr>
          <w:rFonts w:ascii="Arial" w:hAnsi="Arial" w:cs="Arial"/>
          <w:b/>
          <w:color w:val="000000"/>
          <w:spacing w:val="-2"/>
          <w:sz w:val="20"/>
        </w:rPr>
        <w:t xml:space="preserve"> punts)</w:t>
      </w:r>
    </w:p>
    <w:p w:rsidR="000034A0" w:rsidRPr="000034A0" w:rsidRDefault="000034A0" w:rsidP="000034A0">
      <w:pPr>
        <w:tabs>
          <w:tab w:val="center" w:pos="4459"/>
        </w:tabs>
        <w:jc w:val="both"/>
        <w:rPr>
          <w:rFonts w:ascii="Arial" w:hAnsi="Arial" w:cs="Arial"/>
          <w:b/>
          <w:color w:val="000000"/>
          <w:spacing w:val="-2"/>
          <w:sz w:val="20"/>
        </w:rPr>
      </w:pPr>
      <w:r w:rsidRPr="000034A0">
        <w:rPr>
          <w:rFonts w:ascii="Arial" w:hAnsi="Arial" w:cs="Arial"/>
          <w:b/>
          <w:color w:val="000000"/>
          <w:spacing w:val="-2"/>
          <w:sz w:val="20"/>
        </w:rPr>
        <w:tab/>
      </w:r>
    </w:p>
    <w:p w:rsidR="000034A0" w:rsidRPr="000034A0" w:rsidRDefault="000034A0" w:rsidP="000034A0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0034A0">
        <w:rPr>
          <w:rFonts w:ascii="Arial" w:hAnsi="Arial" w:cs="Arial"/>
          <w:color w:val="000000"/>
          <w:spacing w:val="-2"/>
          <w:sz w:val="20"/>
        </w:rPr>
        <w:t>Import base:</w:t>
      </w:r>
    </w:p>
    <w:p w:rsidR="000034A0" w:rsidRPr="000034A0" w:rsidRDefault="000034A0" w:rsidP="000034A0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0034A0">
        <w:rPr>
          <w:rFonts w:ascii="Arial" w:hAnsi="Arial" w:cs="Arial"/>
          <w:color w:val="000000"/>
          <w:spacing w:val="-2"/>
          <w:sz w:val="20"/>
        </w:rPr>
        <w:t>Import IVA:</w:t>
      </w:r>
    </w:p>
    <w:p w:rsidR="000034A0" w:rsidRPr="000034A0" w:rsidRDefault="000034A0" w:rsidP="000034A0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0034A0">
        <w:rPr>
          <w:rFonts w:ascii="Arial" w:hAnsi="Arial" w:cs="Arial"/>
          <w:color w:val="000000"/>
          <w:spacing w:val="-2"/>
          <w:sz w:val="20"/>
        </w:rPr>
        <w:t>Import total:</w:t>
      </w:r>
    </w:p>
    <w:p w:rsidR="000034A0" w:rsidRPr="000034A0" w:rsidRDefault="000034A0" w:rsidP="000034A0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eastAsia="ca-ES"/>
        </w:rPr>
      </w:pPr>
    </w:p>
    <w:p w:rsidR="000034A0" w:rsidRPr="000034A0" w:rsidRDefault="000034A0" w:rsidP="000034A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highlight w:val="yellow"/>
          <w:lang w:eastAsia="ca-ES"/>
        </w:rPr>
      </w:pPr>
      <w:r w:rsidRPr="000034A0">
        <w:rPr>
          <w:rFonts w:ascii="Arial" w:hAnsi="Arial" w:cs="Arial"/>
          <w:b/>
          <w:bCs/>
          <w:sz w:val="20"/>
          <w:szCs w:val="20"/>
          <w:lang w:eastAsia="ca-ES"/>
        </w:rPr>
        <w:t xml:space="preserve">Criteri 2. </w:t>
      </w:r>
      <w:r w:rsidRPr="000034A0">
        <w:rPr>
          <w:rFonts w:ascii="Arial" w:hAnsi="Arial" w:cs="Arial"/>
          <w:b/>
          <w:bCs/>
          <w:color w:val="000000"/>
          <w:sz w:val="20"/>
          <w:szCs w:val="20"/>
          <w:lang w:eastAsia="ca-ES"/>
        </w:rPr>
        <w:t>Ampliació del termini de garantia (Puntuació màxima</w:t>
      </w:r>
      <w:r w:rsidR="00500DA4">
        <w:rPr>
          <w:rFonts w:ascii="Arial" w:hAnsi="Arial" w:cs="Arial"/>
          <w:b/>
          <w:bCs/>
          <w:color w:val="000000"/>
          <w:sz w:val="20"/>
          <w:szCs w:val="20"/>
          <w:lang w:eastAsia="ca-ES"/>
        </w:rPr>
        <w:t xml:space="preserve"> fins a 15</w:t>
      </w:r>
      <w:r w:rsidRPr="000034A0">
        <w:rPr>
          <w:rFonts w:ascii="Arial" w:hAnsi="Arial" w:cs="Arial"/>
          <w:b/>
          <w:bCs/>
          <w:color w:val="000000"/>
          <w:sz w:val="20"/>
          <w:szCs w:val="20"/>
          <w:lang w:eastAsia="ca-ES"/>
        </w:rPr>
        <w:t xml:space="preserve"> punts)</w:t>
      </w:r>
    </w:p>
    <w:p w:rsidR="000034A0" w:rsidRPr="000034A0" w:rsidRDefault="000034A0" w:rsidP="000034A0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  <w:lang w:eastAsia="ca-ES"/>
        </w:rPr>
      </w:pPr>
      <w:r w:rsidRPr="000034A0">
        <w:rPr>
          <w:rFonts w:ascii="Arial" w:hAnsi="Arial" w:cs="Arial"/>
          <w:bCs/>
          <w:color w:val="000000"/>
          <w:sz w:val="20"/>
          <w:szCs w:val="20"/>
          <w:lang w:eastAsia="ca-ES"/>
        </w:rPr>
        <w:t>El període de garantia establert per a aquesta obra és de 12 mesos des de l’acta de recepció.</w:t>
      </w:r>
    </w:p>
    <w:p w:rsidR="000034A0" w:rsidRPr="000034A0" w:rsidRDefault="000034A0" w:rsidP="000034A0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  <w:lang w:eastAsia="ca-ES"/>
        </w:rPr>
      </w:pPr>
    </w:p>
    <w:p w:rsidR="000034A0" w:rsidRPr="000034A0" w:rsidRDefault="000034A0" w:rsidP="000034A0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  <w:lang w:eastAsia="ca-ES"/>
        </w:rPr>
      </w:pPr>
      <w:r w:rsidRPr="000034A0">
        <w:rPr>
          <w:rFonts w:ascii="Arial" w:hAnsi="Arial" w:cs="Arial"/>
          <w:bCs/>
          <w:color w:val="000000"/>
          <w:sz w:val="20"/>
          <w:szCs w:val="20"/>
          <w:lang w:eastAsia="ca-ES"/>
        </w:rPr>
        <w:t xml:space="preserve">El licitador pot presentar una ampliació de </w:t>
      </w:r>
      <w:r w:rsidR="00500DA4">
        <w:rPr>
          <w:rFonts w:ascii="Arial" w:hAnsi="Arial" w:cs="Arial"/>
          <w:bCs/>
          <w:color w:val="000000"/>
          <w:sz w:val="20"/>
          <w:szCs w:val="20"/>
          <w:lang w:eastAsia="ca-ES"/>
        </w:rPr>
        <w:t>la garantia addicional fins a 36 mesos (48</w:t>
      </w:r>
      <w:r w:rsidRPr="000034A0">
        <w:rPr>
          <w:rFonts w:ascii="Arial" w:hAnsi="Arial" w:cs="Arial"/>
          <w:bCs/>
          <w:color w:val="000000"/>
          <w:sz w:val="20"/>
          <w:szCs w:val="20"/>
          <w:lang w:eastAsia="ca-ES"/>
        </w:rPr>
        <w:t xml:space="preserve"> en total). L’ampliació del termini haurà de ser en terminis de 12 mesos (no es valorarà cap altra opció que no sigui una ampliació en terminis de 12 mesos).</w:t>
      </w:r>
    </w:p>
    <w:p w:rsidR="000034A0" w:rsidRPr="000034A0" w:rsidRDefault="000034A0" w:rsidP="000034A0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  <w:lang w:eastAsia="ca-ES"/>
        </w:rPr>
      </w:pPr>
    </w:p>
    <w:p w:rsidR="000034A0" w:rsidRDefault="000034A0" w:rsidP="000034A0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  <w:lang w:eastAsia="ca-ES"/>
        </w:rPr>
      </w:pPr>
      <w:r w:rsidRPr="000034A0">
        <w:rPr>
          <w:rFonts w:ascii="Arial" w:hAnsi="Arial" w:cs="Arial"/>
          <w:bCs/>
          <w:color w:val="000000"/>
          <w:sz w:val="20"/>
          <w:szCs w:val="20"/>
          <w:lang w:eastAsia="ca-ES"/>
        </w:rPr>
        <w:t>Es valorarà d’acord amb el següent barem:</w:t>
      </w:r>
    </w:p>
    <w:p w:rsidR="00500DA4" w:rsidRDefault="00500DA4" w:rsidP="000034A0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  <w:lang w:eastAsia="ca-ES"/>
        </w:rPr>
      </w:pPr>
    </w:p>
    <w:p w:rsidR="000D72E4" w:rsidRPr="000D72E4" w:rsidRDefault="000D72E4" w:rsidP="000D72E4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0D72E4" w:rsidRPr="000D72E4" w:rsidRDefault="000D72E4" w:rsidP="000D72E4">
      <w:pPr>
        <w:rPr>
          <w:rFonts w:ascii="Arial" w:hAnsi="Arial" w:cs="Arial"/>
          <w:b/>
          <w:color w:val="000000"/>
          <w:sz w:val="20"/>
          <w:szCs w:val="22"/>
        </w:rPr>
      </w:pPr>
      <w:r w:rsidRPr="000D72E4">
        <w:rPr>
          <w:rFonts w:ascii="Arial" w:hAnsi="Arial" w:cs="Arial"/>
          <w:b/>
          <w:color w:val="000000"/>
          <w:sz w:val="20"/>
          <w:szCs w:val="22"/>
        </w:rPr>
        <w:tab/>
      </w:r>
      <w:r w:rsidRPr="000D72E4">
        <w:rPr>
          <w:rFonts w:ascii="Verdana" w:hAnsi="Verdana" w:cs="Arial"/>
          <w:b/>
          <w:color w:val="000000"/>
          <w:w w:val="98"/>
          <w:sz w:val="20"/>
          <w:szCs w:val="20"/>
          <w:lang w:eastAsia="en-US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10.35pt;height:10.35pt" o:ole="">
            <v:imagedata r:id="rId8" o:title=""/>
          </v:shape>
          <w:control r:id="rId9" w:name="CheckBox141112" w:shapeid="_x0000_i1035"/>
        </w:object>
      </w:r>
      <w:r w:rsidRPr="000D72E4">
        <w:rPr>
          <w:rFonts w:ascii="Verdana" w:hAnsi="Verdana" w:cs="Arial"/>
          <w:b/>
          <w:color w:val="000000"/>
          <w:w w:val="98"/>
          <w:sz w:val="20"/>
          <w:szCs w:val="20"/>
          <w:lang w:eastAsia="ca-ES"/>
        </w:rPr>
        <w:t xml:space="preserve">  </w:t>
      </w:r>
      <w:r w:rsidRPr="007C2B1C">
        <w:rPr>
          <w:rFonts w:ascii="Arial" w:hAnsi="Arial" w:cs="Arial"/>
          <w:color w:val="000000"/>
          <w:w w:val="98"/>
          <w:sz w:val="20"/>
          <w:szCs w:val="20"/>
          <w:lang w:eastAsia="ca-ES"/>
        </w:rPr>
        <w:t>No ampliació de garantia: 0 punts</w:t>
      </w:r>
    </w:p>
    <w:p w:rsidR="000D72E4" w:rsidRPr="000D72E4" w:rsidRDefault="000D72E4" w:rsidP="000D72E4">
      <w:pPr>
        <w:ind w:firstLine="708"/>
        <w:jc w:val="both"/>
        <w:rPr>
          <w:rFonts w:ascii="Arial" w:hAnsi="Arial" w:cs="Arial"/>
          <w:b/>
          <w:color w:val="000000"/>
          <w:spacing w:val="-2"/>
          <w:sz w:val="20"/>
          <w:szCs w:val="20"/>
        </w:rPr>
      </w:pPr>
      <w:r w:rsidRPr="000D72E4">
        <w:rPr>
          <w:rFonts w:ascii="Verdana" w:hAnsi="Verdana" w:cs="Arial"/>
          <w:b/>
          <w:color w:val="000000"/>
          <w:w w:val="98"/>
          <w:sz w:val="20"/>
          <w:szCs w:val="20"/>
          <w:lang w:eastAsia="en-US"/>
        </w:rPr>
        <w:object w:dxaOrig="225" w:dyaOrig="225">
          <v:shape id="_x0000_i1037" type="#_x0000_t75" style="width:10.35pt;height:10.35pt" o:ole="">
            <v:imagedata r:id="rId8" o:title=""/>
          </v:shape>
          <w:control r:id="rId10" w:name="CheckBox141212" w:shapeid="_x0000_i1037"/>
        </w:object>
      </w:r>
      <w:r w:rsidRPr="000D72E4">
        <w:rPr>
          <w:rFonts w:ascii="Verdana" w:hAnsi="Verdana" w:cs="Arial"/>
          <w:b/>
          <w:color w:val="000000"/>
          <w:w w:val="98"/>
          <w:sz w:val="20"/>
          <w:szCs w:val="20"/>
          <w:lang w:eastAsia="ca-ES"/>
        </w:rPr>
        <w:t xml:space="preserve">  </w:t>
      </w:r>
      <w:r w:rsidRPr="000034A0">
        <w:rPr>
          <w:rFonts w:ascii="Arial" w:hAnsi="Arial" w:cs="Arial"/>
          <w:bCs/>
          <w:color w:val="000000"/>
          <w:sz w:val="20"/>
          <w:szCs w:val="20"/>
          <w:lang w:eastAsia="ca-ES"/>
        </w:rPr>
        <w:t>Ampliació de garant</w:t>
      </w:r>
      <w:r>
        <w:rPr>
          <w:rFonts w:ascii="Arial" w:hAnsi="Arial" w:cs="Arial"/>
          <w:bCs/>
          <w:color w:val="000000"/>
          <w:sz w:val="20"/>
          <w:szCs w:val="20"/>
          <w:lang w:eastAsia="ca-ES"/>
        </w:rPr>
        <w:t>ia a 24 mesos en total: 5</w:t>
      </w:r>
      <w:r w:rsidRPr="000034A0">
        <w:rPr>
          <w:rFonts w:ascii="Arial" w:hAnsi="Arial" w:cs="Arial"/>
          <w:bCs/>
          <w:color w:val="000000"/>
          <w:sz w:val="20"/>
          <w:szCs w:val="20"/>
          <w:lang w:eastAsia="ca-ES"/>
        </w:rPr>
        <w:t xml:space="preserve"> punts</w:t>
      </w:r>
    </w:p>
    <w:p w:rsidR="000D72E4" w:rsidRPr="000D72E4" w:rsidRDefault="000D72E4" w:rsidP="000D72E4">
      <w:pPr>
        <w:rPr>
          <w:rFonts w:ascii="Arial" w:hAnsi="Arial" w:cs="Arial"/>
          <w:b/>
          <w:color w:val="000000"/>
          <w:sz w:val="20"/>
          <w:szCs w:val="22"/>
        </w:rPr>
      </w:pPr>
      <w:r w:rsidRPr="000D72E4">
        <w:rPr>
          <w:rFonts w:ascii="Arial" w:hAnsi="Arial" w:cs="Arial"/>
          <w:b/>
          <w:color w:val="000000"/>
          <w:sz w:val="20"/>
          <w:szCs w:val="22"/>
        </w:rPr>
        <w:tab/>
      </w:r>
      <w:r w:rsidRPr="000D72E4">
        <w:rPr>
          <w:rFonts w:ascii="Verdana" w:hAnsi="Verdana" w:cs="Arial"/>
          <w:b/>
          <w:color w:val="000000"/>
          <w:w w:val="98"/>
          <w:sz w:val="20"/>
          <w:szCs w:val="20"/>
          <w:lang w:eastAsia="en-US"/>
        </w:rPr>
        <w:object w:dxaOrig="225" w:dyaOrig="225">
          <v:shape id="_x0000_i1039" type="#_x0000_t75" style="width:10.35pt;height:10.35pt" o:ole="">
            <v:imagedata r:id="rId8" o:title=""/>
          </v:shape>
          <w:control r:id="rId11" w:name="CheckBox1411121" w:shapeid="_x0000_i1039"/>
        </w:object>
      </w:r>
      <w:r w:rsidRPr="000D72E4">
        <w:rPr>
          <w:rFonts w:ascii="Verdana" w:hAnsi="Verdana" w:cs="Arial"/>
          <w:b/>
          <w:color w:val="000000"/>
          <w:w w:val="98"/>
          <w:sz w:val="20"/>
          <w:szCs w:val="20"/>
          <w:lang w:eastAsia="ca-ES"/>
        </w:rPr>
        <w:t xml:space="preserve">  </w:t>
      </w:r>
      <w:r w:rsidRPr="007C2B1C">
        <w:rPr>
          <w:rFonts w:ascii="Arial" w:hAnsi="Arial" w:cs="Arial"/>
          <w:bCs/>
          <w:color w:val="000000"/>
          <w:sz w:val="20"/>
          <w:szCs w:val="20"/>
          <w:lang w:eastAsia="ca-ES"/>
        </w:rPr>
        <w:t>Ampliació</w:t>
      </w:r>
      <w:r w:rsidRPr="007C2B1C">
        <w:rPr>
          <w:rFonts w:ascii="Verdana" w:hAnsi="Verdana" w:cs="Arial"/>
          <w:color w:val="000000"/>
          <w:w w:val="98"/>
          <w:sz w:val="20"/>
          <w:szCs w:val="20"/>
          <w:lang w:eastAsia="ca-ES"/>
        </w:rPr>
        <w:t xml:space="preserve"> </w:t>
      </w:r>
      <w:r w:rsidRPr="007C2B1C">
        <w:rPr>
          <w:rFonts w:ascii="Arial" w:hAnsi="Arial" w:cs="Arial"/>
          <w:color w:val="000000"/>
          <w:w w:val="98"/>
          <w:sz w:val="20"/>
          <w:szCs w:val="20"/>
          <w:lang w:eastAsia="ca-ES"/>
        </w:rPr>
        <w:t>de garantia a 36 mesos en total: 10 punts</w:t>
      </w:r>
    </w:p>
    <w:p w:rsidR="000D72E4" w:rsidRPr="000D72E4" w:rsidRDefault="000D72E4" w:rsidP="000D72E4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Cs/>
          <w:color w:val="000000"/>
          <w:sz w:val="20"/>
          <w:szCs w:val="20"/>
          <w:lang w:eastAsia="ca-ES"/>
        </w:rPr>
      </w:pPr>
      <w:r w:rsidRPr="000D72E4">
        <w:rPr>
          <w:rFonts w:ascii="Verdana" w:hAnsi="Verdana" w:cs="Arial"/>
          <w:b/>
          <w:color w:val="000000"/>
          <w:w w:val="98"/>
          <w:sz w:val="20"/>
          <w:szCs w:val="20"/>
          <w:lang w:eastAsia="en-US"/>
        </w:rPr>
        <w:object w:dxaOrig="225" w:dyaOrig="225">
          <v:shape id="_x0000_i1041" type="#_x0000_t75" style="width:10.35pt;height:10.35pt" o:ole="">
            <v:imagedata r:id="rId8" o:title=""/>
          </v:shape>
          <w:control r:id="rId12" w:name="CheckBox1412121" w:shapeid="_x0000_i1041"/>
        </w:object>
      </w:r>
      <w:r w:rsidRPr="000D72E4">
        <w:rPr>
          <w:rFonts w:ascii="Verdana" w:hAnsi="Verdana" w:cs="Arial"/>
          <w:b/>
          <w:color w:val="000000"/>
          <w:w w:val="98"/>
          <w:sz w:val="20"/>
          <w:szCs w:val="20"/>
          <w:lang w:eastAsia="ca-ES"/>
        </w:rPr>
        <w:t xml:space="preserve">  </w:t>
      </w:r>
      <w:r w:rsidRPr="000D72E4">
        <w:rPr>
          <w:rFonts w:ascii="Arial" w:hAnsi="Arial" w:cs="Arial"/>
          <w:bCs/>
          <w:sz w:val="20"/>
          <w:szCs w:val="20"/>
          <w:lang w:eastAsia="ca-ES"/>
        </w:rPr>
        <w:t>Ampliació de garantia a 48 mesos</w:t>
      </w:r>
      <w:r>
        <w:rPr>
          <w:rFonts w:ascii="Arial" w:hAnsi="Arial" w:cs="Arial"/>
          <w:bCs/>
          <w:sz w:val="20"/>
          <w:szCs w:val="20"/>
          <w:lang w:eastAsia="ca-ES"/>
        </w:rPr>
        <w:t xml:space="preserve"> en total</w:t>
      </w:r>
      <w:r w:rsidRPr="000D72E4">
        <w:rPr>
          <w:rFonts w:ascii="Arial" w:hAnsi="Arial" w:cs="Arial"/>
          <w:bCs/>
          <w:sz w:val="20"/>
          <w:szCs w:val="20"/>
          <w:lang w:eastAsia="ca-ES"/>
        </w:rPr>
        <w:t>: 15 punts</w:t>
      </w:r>
    </w:p>
    <w:p w:rsidR="000D72E4" w:rsidRPr="000D72E4" w:rsidRDefault="000D72E4" w:rsidP="000D72E4">
      <w:pPr>
        <w:ind w:firstLine="708"/>
        <w:jc w:val="both"/>
        <w:rPr>
          <w:rFonts w:ascii="Arial" w:hAnsi="Arial" w:cs="Arial"/>
          <w:color w:val="000000"/>
          <w:spacing w:val="-2"/>
          <w:sz w:val="20"/>
        </w:rPr>
      </w:pPr>
    </w:p>
    <w:p w:rsidR="000D72E4" w:rsidRPr="000D72E4" w:rsidRDefault="000D72E4" w:rsidP="000D72E4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0D72E4" w:rsidRDefault="000D72E4" w:rsidP="000034A0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  <w:lang w:eastAsia="ca-ES"/>
        </w:rPr>
      </w:pPr>
    </w:p>
    <w:p w:rsidR="00B70486" w:rsidRDefault="00B70486" w:rsidP="000034A0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highlight w:val="yellow"/>
          <w:lang w:eastAsia="ca-ES"/>
        </w:rPr>
      </w:pPr>
    </w:p>
    <w:p w:rsidR="00B70486" w:rsidRDefault="00B70486" w:rsidP="000034A0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highlight w:val="yellow"/>
          <w:lang w:eastAsia="ca-ES"/>
        </w:rPr>
      </w:pPr>
    </w:p>
    <w:p w:rsidR="00B70486" w:rsidRDefault="00B70486" w:rsidP="000034A0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highlight w:val="yellow"/>
          <w:lang w:eastAsia="ca-ES"/>
        </w:rPr>
      </w:pPr>
    </w:p>
    <w:p w:rsidR="00B70486" w:rsidRDefault="00B70486" w:rsidP="000034A0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highlight w:val="yellow"/>
          <w:lang w:eastAsia="ca-ES"/>
        </w:rPr>
      </w:pPr>
    </w:p>
    <w:p w:rsidR="00B70486" w:rsidRDefault="00B70486" w:rsidP="000034A0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highlight w:val="yellow"/>
          <w:lang w:eastAsia="ca-ES"/>
        </w:rPr>
      </w:pPr>
    </w:p>
    <w:p w:rsidR="00B70486" w:rsidRDefault="00B70486" w:rsidP="000034A0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highlight w:val="yellow"/>
          <w:lang w:eastAsia="ca-ES"/>
        </w:rPr>
      </w:pPr>
    </w:p>
    <w:p w:rsidR="000034A0" w:rsidRPr="000034A0" w:rsidRDefault="000034A0" w:rsidP="000034A0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2265CD" w:rsidRDefault="002265CD">
      <w:pPr>
        <w:rPr>
          <w:rFonts w:ascii="Arial" w:hAnsi="Arial" w:cs="Arial"/>
          <w:color w:val="000000"/>
          <w:spacing w:val="-2"/>
          <w:sz w:val="20"/>
        </w:rPr>
      </w:pPr>
      <w:bookmarkStart w:id="0" w:name="_GoBack"/>
      <w:bookmarkEnd w:id="0"/>
    </w:p>
    <w:sectPr w:rsidR="002265CD" w:rsidSect="007C2B1C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type w:val="continuous"/>
      <w:pgSz w:w="12240" w:h="15840" w:code="1"/>
      <w:pgMar w:top="1701" w:right="1440" w:bottom="1078" w:left="1440" w:header="708" w:footer="144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DA4" w:rsidRDefault="00500DA4">
      <w:r>
        <w:separator/>
      </w:r>
    </w:p>
  </w:endnote>
  <w:endnote w:type="continuationSeparator" w:id="0">
    <w:p w:rsidR="00500DA4" w:rsidRDefault="00500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500DA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00DA4" w:rsidRDefault="00500DA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500DA4">
    <w:pPr>
      <w:pStyle w:val="Piedepgina"/>
      <w:framePr w:wrap="around" w:vAnchor="text" w:hAnchor="margin" w:xAlign="right" w:y="1"/>
      <w:rPr>
        <w:rStyle w:val="Nmerodepgina"/>
      </w:rPr>
    </w:pPr>
  </w:p>
  <w:p w:rsidR="00500DA4" w:rsidRDefault="007C2B1C">
    <w:pPr>
      <w:pStyle w:val="Piedepgina"/>
      <w:ind w:right="360"/>
    </w:pPr>
    <w:r>
      <w:rPr>
        <w:noProof/>
        <w:lang w:eastAsia="ca-ES"/>
      </w:rPr>
      <w:drawing>
        <wp:inline distT="0" distB="0" distL="0" distR="0" wp14:anchorId="3FD9B907">
          <wp:extent cx="5614670" cy="311150"/>
          <wp:effectExtent l="0" t="0" r="508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7CB" w:rsidRDefault="00D657CB">
    <w:pPr>
      <w:pStyle w:val="Piedepgina"/>
    </w:pPr>
    <w:r>
      <w:rPr>
        <w:noProof/>
        <w:lang w:eastAsia="ca-ES"/>
      </w:rPr>
      <w:drawing>
        <wp:inline distT="0" distB="0" distL="0" distR="0" wp14:anchorId="4B45E602">
          <wp:extent cx="5614670" cy="311150"/>
          <wp:effectExtent l="0" t="0" r="508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DA4" w:rsidRDefault="00500DA4">
      <w:r>
        <w:separator/>
      </w:r>
    </w:p>
  </w:footnote>
  <w:footnote w:type="continuationSeparator" w:id="0">
    <w:p w:rsidR="00500DA4" w:rsidRDefault="00500D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DF6EFF">
    <w:pPr>
      <w:pStyle w:val="Encabezado"/>
      <w:spacing w:after="40"/>
      <w:ind w:left="3538"/>
      <w:jc w:val="right"/>
      <w:rPr>
        <w:rFonts w:ascii="Arial" w:hAnsi="Arial" w:cs="Arial"/>
        <w:sz w:val="18"/>
      </w:rPr>
    </w:pPr>
    <w:r>
      <w:rPr>
        <w:rFonts w:ascii="Arial" w:hAnsi="Arial" w:cs="Arial"/>
        <w:noProof/>
        <w:sz w:val="1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-18.95pt;margin-top:-1.1pt;width:102pt;height:51.2pt;z-index:251657216">
          <v:imagedata r:id="rId1" o:title=""/>
        </v:shape>
        <o:OLEObject Type="Embed" ProgID="MSPhotoEd.3" ShapeID="_x0000_s2053" DrawAspect="Content" ObjectID="_1764495146" r:id="rId2"/>
      </w:object>
    </w:r>
    <w:r w:rsidR="007C2B1C">
      <w:rPr>
        <w:rFonts w:ascii="Arial" w:hAnsi="Arial" w:cs="Arial"/>
        <w:noProof/>
        <w:sz w:val="18"/>
        <w:lang w:eastAsia="ca-ES"/>
      </w:rPr>
      <w:drawing>
        <wp:inline distT="0" distB="0" distL="0" distR="0" wp14:anchorId="6AD4A22C">
          <wp:extent cx="1274445" cy="883920"/>
          <wp:effectExtent l="0" t="0" r="190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DF6EFF">
    <w:pPr>
      <w:pStyle w:val="Encabezado"/>
      <w:spacing w:after="40"/>
      <w:ind w:left="3538"/>
      <w:jc w:val="right"/>
      <w:rPr>
        <w:rFonts w:ascii="Arial" w:hAnsi="Arial" w:cs="Arial"/>
        <w:sz w:val="20"/>
      </w:rPr>
    </w:pPr>
    <w:r>
      <w:rPr>
        <w:rFonts w:ascii="Arial" w:hAnsi="Arial" w:cs="Arial"/>
        <w:noProof/>
        <w:sz w:val="20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left:0;text-align:left;margin-left:-18.95pt;margin-top:-1.1pt;width:102pt;height:51.2pt;z-index:251658240">
          <v:imagedata r:id="rId1" o:title=""/>
        </v:shape>
        <o:OLEObject Type="Embed" ProgID="MSPhotoEd.3" ShapeID="_x0000_s2056" DrawAspect="Content" ObjectID="_1764495147" r:id="rId2"/>
      </w:object>
    </w:r>
  </w:p>
  <w:p w:rsidR="00500DA4" w:rsidRDefault="00D657CB">
    <w:pPr>
      <w:pStyle w:val="Encabezado"/>
      <w:spacing w:after="40"/>
      <w:ind w:left="3538"/>
      <w:jc w:val="right"/>
      <w:rPr>
        <w:rFonts w:ascii="Calibri" w:hAnsi="Calibri"/>
        <w:sz w:val="22"/>
      </w:rPr>
    </w:pPr>
    <w:r>
      <w:rPr>
        <w:rFonts w:ascii="Calibri" w:hAnsi="Calibri"/>
        <w:noProof/>
        <w:sz w:val="22"/>
        <w:lang w:eastAsia="ca-ES"/>
      </w:rPr>
      <w:drawing>
        <wp:inline distT="0" distB="0" distL="0" distR="0" wp14:anchorId="68F166FA">
          <wp:extent cx="1280160" cy="88392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00DA4" w:rsidRPr="00D657CB" w:rsidRDefault="00500DA4" w:rsidP="00D657CB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ascii="Calibri" w:hAnsi="Calibri"/>
        <w:b/>
        <w:bCs/>
      </w:rPr>
    </w:pPr>
    <w:r>
      <w:rPr>
        <w:rFonts w:ascii="Calibri" w:hAnsi="Calibri"/>
        <w:b/>
        <w:bCs/>
        <w:sz w:val="18"/>
      </w:rPr>
      <w:t xml:space="preserve">                            </w:t>
    </w:r>
    <w:r>
      <w:rPr>
        <w:rFonts w:ascii="Calibri" w:hAnsi="Calibri"/>
        <w:b/>
        <w:bCs/>
      </w:rPr>
      <w:t xml:space="preserve">  </w:t>
    </w:r>
    <w:r w:rsidR="00D657CB">
      <w:rPr>
        <w:rFonts w:ascii="Calibri" w:hAnsi="Calibri"/>
        <w:b/>
        <w:bCs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5519F0"/>
    <w:multiLevelType w:val="hybridMultilevel"/>
    <w:tmpl w:val="9940BC8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1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E3B61"/>
    <w:multiLevelType w:val="hybridMultilevel"/>
    <w:tmpl w:val="7980A88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7C43D0"/>
    <w:multiLevelType w:val="hybridMultilevel"/>
    <w:tmpl w:val="A73C4D6C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DE4AD0"/>
    <w:multiLevelType w:val="multilevel"/>
    <w:tmpl w:val="8B94473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0450DBA"/>
    <w:multiLevelType w:val="hybridMultilevel"/>
    <w:tmpl w:val="712C074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BD5FAD"/>
    <w:multiLevelType w:val="hybridMultilevel"/>
    <w:tmpl w:val="801C3E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F64D96"/>
    <w:multiLevelType w:val="hybridMultilevel"/>
    <w:tmpl w:val="8CE231C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9"/>
  </w:num>
  <w:num w:numId="3">
    <w:abstractNumId w:val="26"/>
  </w:num>
  <w:num w:numId="4">
    <w:abstractNumId w:val="5"/>
  </w:num>
  <w:num w:numId="5">
    <w:abstractNumId w:val="24"/>
  </w:num>
  <w:num w:numId="6">
    <w:abstractNumId w:val="20"/>
  </w:num>
  <w:num w:numId="7">
    <w:abstractNumId w:val="1"/>
  </w:num>
  <w:num w:numId="8">
    <w:abstractNumId w:val="13"/>
  </w:num>
  <w:num w:numId="9">
    <w:abstractNumId w:val="14"/>
  </w:num>
  <w:num w:numId="10">
    <w:abstractNumId w:val="28"/>
  </w:num>
  <w:num w:numId="11">
    <w:abstractNumId w:val="12"/>
  </w:num>
  <w:num w:numId="12">
    <w:abstractNumId w:val="22"/>
  </w:num>
  <w:num w:numId="13">
    <w:abstractNumId w:val="18"/>
  </w:num>
  <w:num w:numId="14">
    <w:abstractNumId w:val="7"/>
  </w:num>
  <w:num w:numId="15">
    <w:abstractNumId w:val="15"/>
  </w:num>
  <w:num w:numId="16">
    <w:abstractNumId w:val="3"/>
  </w:num>
  <w:num w:numId="17">
    <w:abstractNumId w:val="0"/>
  </w:num>
  <w:num w:numId="18">
    <w:abstractNumId w:val="8"/>
  </w:num>
  <w:num w:numId="19">
    <w:abstractNumId w:val="17"/>
  </w:num>
  <w:num w:numId="20">
    <w:abstractNumId w:val="16"/>
  </w:num>
  <w:num w:numId="21">
    <w:abstractNumId w:val="6"/>
  </w:num>
  <w:num w:numId="22">
    <w:abstractNumId w:val="11"/>
  </w:num>
  <w:num w:numId="23">
    <w:abstractNumId w:val="4"/>
  </w:num>
  <w:num w:numId="24">
    <w:abstractNumId w:val="27"/>
  </w:num>
  <w:num w:numId="25">
    <w:abstractNumId w:val="21"/>
  </w:num>
  <w:num w:numId="26">
    <w:abstractNumId w:val="2"/>
  </w:num>
  <w:num w:numId="27">
    <w:abstractNumId w:val="19"/>
  </w:num>
  <w:num w:numId="28">
    <w:abstractNumId w:val="23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301"/>
    <w:rsid w:val="000034A0"/>
    <w:rsid w:val="00011CA3"/>
    <w:rsid w:val="00026260"/>
    <w:rsid w:val="00057EAC"/>
    <w:rsid w:val="00085671"/>
    <w:rsid w:val="000932EE"/>
    <w:rsid w:val="000A6AB5"/>
    <w:rsid w:val="000B0A4B"/>
    <w:rsid w:val="000C6296"/>
    <w:rsid w:val="000D3AB7"/>
    <w:rsid w:val="000D4F78"/>
    <w:rsid w:val="000D72E4"/>
    <w:rsid w:val="00106016"/>
    <w:rsid w:val="00115E2E"/>
    <w:rsid w:val="00117953"/>
    <w:rsid w:val="001275BC"/>
    <w:rsid w:val="0014546C"/>
    <w:rsid w:val="001649B1"/>
    <w:rsid w:val="001649D3"/>
    <w:rsid w:val="00192CA6"/>
    <w:rsid w:val="001A5EA2"/>
    <w:rsid w:val="001F6010"/>
    <w:rsid w:val="001F6673"/>
    <w:rsid w:val="002133E5"/>
    <w:rsid w:val="00215BE8"/>
    <w:rsid w:val="00216EF0"/>
    <w:rsid w:val="00222861"/>
    <w:rsid w:val="002265CD"/>
    <w:rsid w:val="00263EDE"/>
    <w:rsid w:val="002A11A4"/>
    <w:rsid w:val="002A673E"/>
    <w:rsid w:val="002B4C9B"/>
    <w:rsid w:val="002C0BF7"/>
    <w:rsid w:val="002C3084"/>
    <w:rsid w:val="002C610C"/>
    <w:rsid w:val="002D5D5F"/>
    <w:rsid w:val="002E4C37"/>
    <w:rsid w:val="003165BA"/>
    <w:rsid w:val="00322982"/>
    <w:rsid w:val="00327D7E"/>
    <w:rsid w:val="00360C2C"/>
    <w:rsid w:val="00371942"/>
    <w:rsid w:val="00392950"/>
    <w:rsid w:val="003A2427"/>
    <w:rsid w:val="003A5C31"/>
    <w:rsid w:val="003B3D21"/>
    <w:rsid w:val="003E6538"/>
    <w:rsid w:val="00401C5B"/>
    <w:rsid w:val="00406D7A"/>
    <w:rsid w:val="004427C1"/>
    <w:rsid w:val="00453962"/>
    <w:rsid w:val="004814EE"/>
    <w:rsid w:val="004977C6"/>
    <w:rsid w:val="004B0E87"/>
    <w:rsid w:val="004B17E7"/>
    <w:rsid w:val="004B66C5"/>
    <w:rsid w:val="004D48D5"/>
    <w:rsid w:val="004E7416"/>
    <w:rsid w:val="00500A0B"/>
    <w:rsid w:val="00500DA4"/>
    <w:rsid w:val="00506F67"/>
    <w:rsid w:val="00514AA5"/>
    <w:rsid w:val="005303D9"/>
    <w:rsid w:val="00535370"/>
    <w:rsid w:val="00571B05"/>
    <w:rsid w:val="0057302F"/>
    <w:rsid w:val="005B6EA7"/>
    <w:rsid w:val="005C022D"/>
    <w:rsid w:val="006006D0"/>
    <w:rsid w:val="00623C51"/>
    <w:rsid w:val="00643E6F"/>
    <w:rsid w:val="00647B83"/>
    <w:rsid w:val="00651AE7"/>
    <w:rsid w:val="00680F9A"/>
    <w:rsid w:val="006A76BD"/>
    <w:rsid w:val="006A778E"/>
    <w:rsid w:val="006C67FD"/>
    <w:rsid w:val="00700629"/>
    <w:rsid w:val="0070198F"/>
    <w:rsid w:val="00707B72"/>
    <w:rsid w:val="007179FE"/>
    <w:rsid w:val="00722A76"/>
    <w:rsid w:val="00750885"/>
    <w:rsid w:val="0079467E"/>
    <w:rsid w:val="007A10DD"/>
    <w:rsid w:val="007C2B1C"/>
    <w:rsid w:val="007F5DA2"/>
    <w:rsid w:val="00811F97"/>
    <w:rsid w:val="00834860"/>
    <w:rsid w:val="00857993"/>
    <w:rsid w:val="008E258C"/>
    <w:rsid w:val="008E79F0"/>
    <w:rsid w:val="00907C1C"/>
    <w:rsid w:val="00923329"/>
    <w:rsid w:val="00924733"/>
    <w:rsid w:val="009250F0"/>
    <w:rsid w:val="00997AFA"/>
    <w:rsid w:val="009A14EA"/>
    <w:rsid w:val="009A1BED"/>
    <w:rsid w:val="009B5DE5"/>
    <w:rsid w:val="009C5E1C"/>
    <w:rsid w:val="009C75A9"/>
    <w:rsid w:val="00A04642"/>
    <w:rsid w:val="00A06B7B"/>
    <w:rsid w:val="00A16C2D"/>
    <w:rsid w:val="00A4429F"/>
    <w:rsid w:val="00A57BB9"/>
    <w:rsid w:val="00A73E5B"/>
    <w:rsid w:val="00A74FCA"/>
    <w:rsid w:val="00A802B9"/>
    <w:rsid w:val="00A8157D"/>
    <w:rsid w:val="00A90780"/>
    <w:rsid w:val="00AF1935"/>
    <w:rsid w:val="00AF286E"/>
    <w:rsid w:val="00B356D1"/>
    <w:rsid w:val="00B36071"/>
    <w:rsid w:val="00B44132"/>
    <w:rsid w:val="00B47DFC"/>
    <w:rsid w:val="00B5152D"/>
    <w:rsid w:val="00B70486"/>
    <w:rsid w:val="00B72434"/>
    <w:rsid w:val="00B84640"/>
    <w:rsid w:val="00B855DA"/>
    <w:rsid w:val="00B90F34"/>
    <w:rsid w:val="00B92271"/>
    <w:rsid w:val="00BB2731"/>
    <w:rsid w:val="00BB2884"/>
    <w:rsid w:val="00BC039D"/>
    <w:rsid w:val="00BC1929"/>
    <w:rsid w:val="00BD04A4"/>
    <w:rsid w:val="00BD1D85"/>
    <w:rsid w:val="00BD2C76"/>
    <w:rsid w:val="00BD3588"/>
    <w:rsid w:val="00BE17EE"/>
    <w:rsid w:val="00C07D2A"/>
    <w:rsid w:val="00C2292B"/>
    <w:rsid w:val="00C53255"/>
    <w:rsid w:val="00C66FC7"/>
    <w:rsid w:val="00C67DA6"/>
    <w:rsid w:val="00C95093"/>
    <w:rsid w:val="00CB623C"/>
    <w:rsid w:val="00CD492B"/>
    <w:rsid w:val="00CF1595"/>
    <w:rsid w:val="00D006D1"/>
    <w:rsid w:val="00D24377"/>
    <w:rsid w:val="00D6162F"/>
    <w:rsid w:val="00D657CB"/>
    <w:rsid w:val="00D74F38"/>
    <w:rsid w:val="00D8780A"/>
    <w:rsid w:val="00DF6EFF"/>
    <w:rsid w:val="00E00301"/>
    <w:rsid w:val="00E11C27"/>
    <w:rsid w:val="00E22D69"/>
    <w:rsid w:val="00E24204"/>
    <w:rsid w:val="00E4721B"/>
    <w:rsid w:val="00E56997"/>
    <w:rsid w:val="00E609DD"/>
    <w:rsid w:val="00E6784E"/>
    <w:rsid w:val="00E92328"/>
    <w:rsid w:val="00ED363C"/>
    <w:rsid w:val="00EE2FA4"/>
    <w:rsid w:val="00EF7D3E"/>
    <w:rsid w:val="00F01A8C"/>
    <w:rsid w:val="00F0316F"/>
    <w:rsid w:val="00F159FB"/>
    <w:rsid w:val="00F32873"/>
    <w:rsid w:val="00F4102A"/>
    <w:rsid w:val="00F411EC"/>
    <w:rsid w:val="00F64BE4"/>
    <w:rsid w:val="00F67FC8"/>
    <w:rsid w:val="00F71BAC"/>
    <w:rsid w:val="00F86AAE"/>
    <w:rsid w:val="00F92286"/>
    <w:rsid w:val="00FC0A29"/>
    <w:rsid w:val="00FF4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D13AF714-6E4C-4545-B6B0-F37A9CF6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 w:cs="Arial"/>
      <w:bCs/>
      <w:color w:val="000000"/>
      <w:spacing w:val="-2"/>
      <w:sz w:val="20"/>
      <w:u w:val="single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color w:val="000000"/>
      <w:spacing w:val="-2"/>
      <w:sz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  <w:color w:val="000000"/>
      <w:spacing w:val="-2"/>
      <w:sz w:val="20"/>
      <w:u w:val="single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color w:val="000000"/>
      <w:sz w:val="20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Arial" w:hAnsi="Arial" w:cs="Arial"/>
      <w:b/>
      <w:caps/>
      <w:color w:val="0000FF"/>
      <w:spacing w:val="-3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Arial" w:hAnsi="Arial" w:cs="Arial"/>
      <w:b/>
      <w:noProof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semiHidden/>
    <w:pPr>
      <w:ind w:left="360"/>
      <w:jc w:val="both"/>
    </w:pPr>
    <w:rPr>
      <w:i/>
      <w:iCs/>
    </w:rPr>
  </w:style>
  <w:style w:type="paragraph" w:styleId="Textoindependiente2">
    <w:name w:val="Body Text 2"/>
    <w:basedOn w:val="Normal"/>
    <w:semiHidden/>
    <w:pPr>
      <w:tabs>
        <w:tab w:val="left" w:pos="-1440"/>
        <w:tab w:val="left" w:pos="-720"/>
        <w:tab w:val="left" w:pos="0"/>
        <w:tab w:val="left" w:pos="284"/>
        <w:tab w:val="left" w:pos="720"/>
      </w:tabs>
      <w:jc w:val="both"/>
    </w:pPr>
    <w:rPr>
      <w:spacing w:val="-2"/>
      <w:szCs w:val="20"/>
    </w:rPr>
  </w:style>
  <w:style w:type="paragraph" w:styleId="Textoindependiente">
    <w:name w:val="Body Text"/>
    <w:basedOn w:val="Normal"/>
    <w:link w:val="TextoindependienteCar"/>
    <w:semiHidden/>
    <w:pPr>
      <w:tabs>
        <w:tab w:val="left" w:pos="-1440"/>
        <w:tab w:val="left" w:pos="-720"/>
        <w:tab w:val="left" w:pos="0"/>
        <w:tab w:val="left" w:pos="288"/>
        <w:tab w:val="left" w:pos="720"/>
      </w:tabs>
      <w:jc w:val="both"/>
    </w:pPr>
    <w:rPr>
      <w:i/>
      <w:spacing w:val="-2"/>
      <w:szCs w:val="20"/>
    </w:rPr>
  </w:style>
  <w:style w:type="paragraph" w:styleId="Sangra2detindependiente">
    <w:name w:val="Body Text Indent 2"/>
    <w:basedOn w:val="Normal"/>
    <w:semiHidden/>
    <w:pPr>
      <w:ind w:left="987"/>
    </w:pPr>
    <w:rPr>
      <w:rFonts w:ascii="Garamond" w:hAnsi="Garamond"/>
    </w:rPr>
  </w:style>
  <w:style w:type="paragraph" w:styleId="Sangradetextonormal">
    <w:name w:val="Body Text Indent"/>
    <w:basedOn w:val="Normal"/>
    <w:semiHidden/>
    <w:pPr>
      <w:ind w:left="987"/>
      <w:jc w:val="both"/>
    </w:pPr>
    <w:rPr>
      <w:rFonts w:ascii="Garamond" w:hAnsi="Garamond"/>
      <w:color w:val="0000FF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jc w:val="both"/>
      <w:outlineLvl w:val="0"/>
    </w:pPr>
    <w:rPr>
      <w:b/>
      <w:spacing w:val="-3"/>
      <w:szCs w:val="20"/>
      <w:u w:val="single"/>
    </w:rPr>
  </w:style>
  <w:style w:type="character" w:styleId="Nmerodepgina">
    <w:name w:val="page number"/>
    <w:basedOn w:val="Fuentedeprrafopredeter"/>
    <w:semiHidden/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character" w:styleId="Hipervnculo">
    <w:name w:val="Hyperlink"/>
    <w:uiPriority w:val="99"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NormalWeb">
    <w:name w:val="Normal (Web)"/>
    <w:basedOn w:val="Normal"/>
    <w:semiHidden/>
    <w:pPr>
      <w:spacing w:before="100" w:after="100"/>
    </w:pPr>
    <w:rPr>
      <w:color w:val="0000FF"/>
      <w:szCs w:val="20"/>
    </w:rPr>
  </w:style>
  <w:style w:type="paragraph" w:customStyle="1" w:styleId="a">
    <w:name w:val=".."/>
    <w:basedOn w:val="Normal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styleId="Textonotaalfinal">
    <w:name w:val="endnote text"/>
    <w:basedOn w:val="Normal"/>
    <w:link w:val="TextonotaalfinalCar"/>
    <w:semiHidden/>
    <w:pPr>
      <w:jc w:val="both"/>
    </w:pPr>
    <w:rPr>
      <w:rFonts w:ascii="Arial" w:hAnsi="Arial"/>
      <w:sz w:val="20"/>
      <w:szCs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cos">
    <w:name w:val="cos"/>
    <w:basedOn w:val="Fuentedeprrafopredeter"/>
  </w:style>
  <w:style w:type="paragraph" w:customStyle="1" w:styleId="parrafo">
    <w:name w:val="parraf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Puesto">
    <w:name w:val="Title"/>
    <w:basedOn w:val="Normal"/>
    <w:qFormat/>
    <w:pPr>
      <w:jc w:val="center"/>
    </w:pPr>
    <w:rPr>
      <w:rFonts w:ascii="Arial" w:hAnsi="Arial" w:cs="Arial"/>
      <w:b/>
      <w:noProof/>
      <w:sz w:val="22"/>
      <w:u w:val="single"/>
    </w:rPr>
  </w:style>
  <w:style w:type="character" w:styleId="Refdecomentario">
    <w:name w:val="annotation reference"/>
    <w:uiPriority w:val="99"/>
    <w:unhideWhenUsed/>
    <w:rsid w:val="002A67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73E"/>
    <w:rPr>
      <w:sz w:val="20"/>
      <w:szCs w:val="20"/>
      <w:lang w:val="x-none"/>
    </w:rPr>
  </w:style>
  <w:style w:type="character" w:customStyle="1" w:styleId="TextocomentarioCar">
    <w:name w:val="Texto comentario Car"/>
    <w:link w:val="Textocomentario"/>
    <w:uiPriority w:val="99"/>
    <w:rsid w:val="002A673E"/>
    <w:rPr>
      <w:lang w:val="x-none" w:eastAsia="es-ES"/>
    </w:rPr>
  </w:style>
  <w:style w:type="paragraph" w:customStyle="1" w:styleId="Default">
    <w:name w:val="Default"/>
    <w:rsid w:val="002A673E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673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A673E"/>
    <w:rPr>
      <w:rFonts w:ascii="Segoe UI" w:hAnsi="Segoe UI" w:cs="Segoe UI"/>
      <w:sz w:val="18"/>
      <w:szCs w:val="18"/>
      <w:lang w:eastAsia="es-ES"/>
    </w:rPr>
  </w:style>
  <w:style w:type="character" w:customStyle="1" w:styleId="TextonotaalfinalCar">
    <w:name w:val="Texto nota al final Car"/>
    <w:link w:val="Textonotaalfinal"/>
    <w:semiHidden/>
    <w:rsid w:val="00401C5B"/>
    <w:rPr>
      <w:rFonts w:ascii="Arial" w:hAnsi="Arial"/>
      <w:lang w:eastAsia="es-ES"/>
    </w:rPr>
  </w:style>
  <w:style w:type="paragraph" w:styleId="Prrafodelista">
    <w:name w:val="List Paragraph"/>
    <w:basedOn w:val="Normal"/>
    <w:uiPriority w:val="34"/>
    <w:qFormat/>
    <w:rsid w:val="00401C5B"/>
    <w:pPr>
      <w:ind w:left="708"/>
    </w:pPr>
  </w:style>
  <w:style w:type="character" w:customStyle="1" w:styleId="TextoindependienteCar">
    <w:name w:val="Texto independiente Car"/>
    <w:link w:val="Textoindependiente"/>
    <w:semiHidden/>
    <w:rsid w:val="00A802B9"/>
    <w:rPr>
      <w:i/>
      <w:spacing w:val="-2"/>
      <w:sz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control" Target="activeX/activeX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64B90-E4F9-4A40-947C-071EB14AD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</Words>
  <Characters>1641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 “TIPUS” REGULADORES DE LA CONTRACTACIÓ D'OBRES LOCALS DE (O INCLOSES AL PROJECTE</vt:lpstr>
      <vt:lpstr>PLEC DE CLÀUSULES ADMINISTRATIVES PARTICULARS “TIPUS” REGULADORES DE LA CONTRACTACIÓ D'OBRES LOCALS DE (O INCLOSES AL PROJECTE</vt:lpstr>
    </vt:vector>
  </TitlesOfParts>
  <Company>Ajuntament de Sabadell</Company>
  <LinksUpToDate>false</LinksUpToDate>
  <CharactersWithSpaces>1934</CharactersWithSpaces>
  <SharedDoc>false</SharedDoc>
  <HLinks>
    <vt:vector size="30" baseType="variant">
      <vt:variant>
        <vt:i4>2228344</vt:i4>
      </vt:variant>
      <vt:variant>
        <vt:i4>12</vt:i4>
      </vt:variant>
      <vt:variant>
        <vt:i4>0</vt:i4>
      </vt:variant>
      <vt:variant>
        <vt:i4>5</vt:i4>
      </vt:variant>
      <vt:variant>
        <vt:lpwstr>https://pixelware.com/servicios-soporte-licitadores-requisitos-minimos/</vt:lpwstr>
      </vt:variant>
      <vt:variant>
        <vt:lpwstr/>
      </vt:variant>
      <vt:variant>
        <vt:i4>5832790</vt:i4>
      </vt:variant>
      <vt:variant>
        <vt:i4>9</vt:i4>
      </vt:variant>
      <vt:variant>
        <vt:i4>0</vt:i4>
      </vt:variant>
      <vt:variant>
        <vt:i4>5</vt:i4>
      </vt:variant>
      <vt:variant>
        <vt:lpwstr>https://pixelware.com/servicios-soporte-licitadores/</vt:lpwstr>
      </vt:variant>
      <vt:variant>
        <vt:lpwstr/>
      </vt:variant>
      <vt:variant>
        <vt:i4>2293806</vt:i4>
      </vt:variant>
      <vt:variant>
        <vt:i4>6</vt:i4>
      </vt:variant>
      <vt:variant>
        <vt:i4>0</vt:i4>
      </vt:variant>
      <vt:variant>
        <vt:i4>5</vt:i4>
      </vt:variant>
      <vt:variant>
        <vt:lpwstr>https://seu.sabadell.cat/opensiac/action/certlogin?method=enter</vt:lpwstr>
      </vt:variant>
      <vt:variant>
        <vt:lpwstr/>
      </vt:variant>
      <vt:variant>
        <vt:i4>720910</vt:i4>
      </vt:variant>
      <vt:variant>
        <vt:i4>3</vt:i4>
      </vt:variant>
      <vt:variant>
        <vt:i4>0</vt:i4>
      </vt:variant>
      <vt:variant>
        <vt:i4>5</vt:i4>
      </vt:variant>
      <vt:variant>
        <vt:lpwstr>https://contractacio.ajsabadell.cat/</vt:lpwstr>
      </vt:variant>
      <vt:variant>
        <vt:lpwstr/>
      </vt:variant>
      <vt:variant>
        <vt:i4>5242977</vt:i4>
      </vt:variant>
      <vt:variant>
        <vt:i4>0</vt:i4>
      </vt:variant>
      <vt:variant>
        <vt:i4>0</vt:i4>
      </vt:variant>
      <vt:variant>
        <vt:i4>5</vt:i4>
      </vt:variant>
      <vt:variant>
        <vt:lpwstr>https://contractaciopublica.gencat.cat/ecofin_pscp/AppJava/cap.pscp?reqCode=viewDetail&amp;keyword=Ajuntament+de+Sabadell&amp;idCap=28279948&amp;ambit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 “TIPUS” REGULADORES DE LA CONTRACTACIÓ D'OBRES LOCALS DE (O INCLOSES AL PROJECTE</dc:title>
  <dc:subject/>
  <dc:creator>Informàtica</dc:creator>
  <cp:keywords/>
  <cp:lastModifiedBy>Llevot F Oriol  OBRES</cp:lastModifiedBy>
  <cp:revision>2</cp:revision>
  <cp:lastPrinted>2018-03-08T13:55:00Z</cp:lastPrinted>
  <dcterms:created xsi:type="dcterms:W3CDTF">2023-12-19T11:46:00Z</dcterms:created>
  <dcterms:modified xsi:type="dcterms:W3CDTF">2023-12-19T11:46:00Z</dcterms:modified>
</cp:coreProperties>
</file>