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9"/>
        <w:rPr>
          <w:rFonts w:ascii="Times New Roman"/>
        </w:rPr>
      </w:pPr>
    </w:p>
    <w:p>
      <w:pPr>
        <w:spacing w:before="0"/>
        <w:ind w:left="10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6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8-</w:t>
      </w:r>
      <w:r>
        <w:rPr>
          <w:rFonts w:ascii="Arial"/>
          <w:b/>
          <w:spacing w:val="-10"/>
          <w:sz w:val="20"/>
          <w:u w:val="single"/>
        </w:rPr>
        <w:t>B</w:t>
      </w:r>
    </w:p>
    <w:p>
      <w:pPr>
        <w:spacing w:before="0"/>
        <w:ind w:left="100" w:right="112" w:firstLine="0"/>
        <w:jc w:val="left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Model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(FJ6.14)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declaració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cessió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i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tractament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dades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en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relació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amb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l'execució</w:t>
      </w:r>
      <w:r>
        <w:rPr>
          <w:rFonts w:ascii="Arial" w:hAnsi="Arial"/>
          <w:b/>
          <w:i/>
          <w:spacing w:val="-14"/>
          <w:sz w:val="20"/>
        </w:rPr>
        <w:t> </w:t>
      </w:r>
      <w:r>
        <w:rPr>
          <w:rFonts w:ascii="Arial" w:hAnsi="Arial"/>
          <w:b/>
          <w:i/>
          <w:sz w:val="20"/>
        </w:rPr>
        <w:t>d'actuacions del pla de recuperació, transformació i resiliència (PRTR)</w:t>
      </w:r>
    </w:p>
    <w:p>
      <w:pPr>
        <w:pStyle w:val="BodyText"/>
        <w:rPr>
          <w:rFonts w:ascii="Arial"/>
          <w:b/>
          <w:i/>
        </w:rPr>
      </w:pPr>
    </w:p>
    <w:p>
      <w:pPr>
        <w:pStyle w:val="Heading1"/>
      </w:pPr>
      <w:r>
        <w:rPr>
          <w:rFonts w:ascii="Arial MT" w:hAnsi="Arial MT"/>
          <w:b w:val="0"/>
          <w:spacing w:val="-2"/>
        </w:rPr>
        <w:t>Contracte:</w:t>
      </w:r>
      <w:r>
        <w:rPr>
          <w:rFonts w:ascii="Arial MT" w:hAnsi="Arial MT"/>
          <w:b w:val="0"/>
        </w:rPr>
        <w:t> </w:t>
      </w:r>
      <w:r>
        <w:rPr>
          <w:spacing w:val="-2"/>
        </w:rPr>
        <w:t>“Projecte executiu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reforma</w:t>
      </w:r>
      <w:r>
        <w:rPr>
          <w:spacing w:val="-3"/>
        </w:rPr>
        <w:t> </w:t>
      </w:r>
      <w:r>
        <w:rPr>
          <w:spacing w:val="-2"/>
        </w:rPr>
        <w:t>del</w:t>
      </w:r>
      <w:r>
        <w:rPr>
          <w:spacing w:val="-3"/>
        </w:rPr>
        <w:t> </w:t>
      </w:r>
      <w:r>
        <w:rPr>
          <w:spacing w:val="-2"/>
        </w:rPr>
        <w:t>carrer</w:t>
      </w:r>
      <w:r>
        <w:rPr>
          <w:spacing w:val="-4"/>
        </w:rPr>
        <w:t> </w:t>
      </w:r>
      <w:r>
        <w:rPr>
          <w:spacing w:val="-2"/>
        </w:rPr>
        <w:t>d’Antoni</w:t>
      </w:r>
      <w:r>
        <w:rPr>
          <w:spacing w:val="-3"/>
        </w:rPr>
        <w:t> </w:t>
      </w:r>
      <w:r>
        <w:rPr>
          <w:spacing w:val="-2"/>
        </w:rPr>
        <w:t>Forrellad.</w:t>
      </w:r>
      <w:r>
        <w:rPr>
          <w:spacing w:val="-4"/>
        </w:rPr>
        <w:t> </w:t>
      </w:r>
      <w:r>
        <w:rPr>
          <w:spacing w:val="-2"/>
        </w:rPr>
        <w:t>Fase </w:t>
      </w:r>
      <w:r>
        <w:rPr>
          <w:spacing w:val="-5"/>
        </w:rPr>
        <w:t>II”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0"/>
        <w:rPr>
          <w:rFonts w:ascii="Arial"/>
          <w:b/>
        </w:rPr>
      </w:pPr>
    </w:p>
    <w:p>
      <w:pPr>
        <w:pStyle w:val="BodyText"/>
        <w:tabs>
          <w:tab w:pos="8565" w:val="left" w:leader="dot"/>
        </w:tabs>
        <w:ind w:left="100"/>
        <w:jc w:val="both"/>
      </w:pPr>
      <w:r>
        <w:rPr/>
        <w:t>En/na</w:t>
      </w:r>
      <w:r>
        <w:rPr>
          <w:spacing w:val="-2"/>
        </w:rPr>
        <w:t> </w:t>
      </w:r>
      <w:r>
        <w:rPr/>
        <w:t>.........................................,</w:t>
      </w:r>
      <w:r>
        <w:rPr>
          <w:spacing w:val="-1"/>
        </w:rPr>
        <w:t> </w:t>
      </w:r>
      <w:r>
        <w:rPr/>
        <w:t>amb</w:t>
      </w:r>
      <w:r>
        <w:rPr>
          <w:spacing w:val="-1"/>
        </w:rPr>
        <w:t> </w:t>
      </w:r>
      <w:r>
        <w:rPr/>
        <w:t>NIF</w:t>
      </w:r>
      <w:r>
        <w:rPr>
          <w:spacing w:val="-2"/>
        </w:rPr>
        <w:t> </w:t>
      </w:r>
      <w:r>
        <w:rPr/>
        <w:t>........................</w:t>
      </w:r>
      <w:r>
        <w:rPr>
          <w:spacing w:val="76"/>
        </w:rPr>
        <w:t>    </w:t>
      </w:r>
      <w:r>
        <w:rPr/>
        <w:t>,</w:t>
      </w:r>
      <w:r>
        <w:rPr>
          <w:spacing w:val="9"/>
        </w:rPr>
        <w:t> </w:t>
      </w:r>
      <w:r>
        <w:rPr/>
        <w:t>en</w:t>
      </w:r>
      <w:r>
        <w:rPr>
          <w:spacing w:val="6"/>
        </w:rPr>
        <w:t> </w:t>
      </w:r>
      <w:r>
        <w:rPr/>
        <w:t>qualitat</w:t>
      </w:r>
      <w:r>
        <w:rPr>
          <w:spacing w:val="7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5"/>
        </w:rPr>
        <w:t> </w:t>
      </w:r>
      <w:r>
        <w:rPr/>
        <w:t>en</w:t>
      </w:r>
      <w:r>
        <w:rPr>
          <w:spacing w:val="8"/>
        </w:rPr>
        <w:t> </w:t>
      </w:r>
      <w:r>
        <w:rPr/>
        <w:t>nom</w:t>
      </w:r>
      <w:r>
        <w:rPr>
          <w:spacing w:val="8"/>
        </w:rPr>
        <w:t> </w:t>
      </w:r>
      <w:r>
        <w:rPr>
          <w:spacing w:val="-10"/>
        </w:rPr>
        <w:t>i</w:t>
      </w:r>
    </w:p>
    <w:p>
      <w:pPr>
        <w:pStyle w:val="BodyText"/>
        <w:ind w:left="100"/>
        <w:jc w:val="both"/>
      </w:pPr>
      <w:r>
        <w:rPr/>
        <w:t>representació</w:t>
      </w:r>
      <w:r>
        <w:rPr>
          <w:spacing w:val="75"/>
        </w:rPr>
        <w:t> </w:t>
      </w:r>
      <w:r>
        <w:rPr/>
        <w:t>de</w:t>
      </w:r>
      <w:r>
        <w:rPr>
          <w:spacing w:val="78"/>
        </w:rPr>
        <w:t> </w:t>
      </w:r>
      <w:r>
        <w:rPr/>
        <w:t>la</w:t>
      </w:r>
      <w:r>
        <w:rPr>
          <w:spacing w:val="77"/>
        </w:rPr>
        <w:t> </w:t>
      </w:r>
      <w:r>
        <w:rPr/>
        <w:t>societat</w:t>
      </w:r>
      <w:r>
        <w:rPr>
          <w:spacing w:val="78"/>
        </w:rPr>
        <w:t> </w:t>
      </w:r>
      <w:r>
        <w:rPr/>
        <w:t>................................................,</w:t>
      </w:r>
      <w:r>
        <w:rPr>
          <w:spacing w:val="77"/>
        </w:rPr>
        <w:t> </w:t>
      </w:r>
      <w:r>
        <w:rPr/>
        <w:t>amb</w:t>
      </w:r>
      <w:r>
        <w:rPr>
          <w:spacing w:val="78"/>
        </w:rPr>
        <w:t> </w:t>
      </w:r>
      <w:r>
        <w:rPr/>
        <w:t>CIF</w:t>
      </w:r>
      <w:r>
        <w:rPr>
          <w:spacing w:val="77"/>
        </w:rPr>
        <w:t> </w:t>
      </w:r>
      <w:r>
        <w:rPr/>
        <w:t>....................</w:t>
      </w:r>
      <w:r>
        <w:rPr>
          <w:spacing w:val="78"/>
        </w:rPr>
        <w:t> </w:t>
      </w:r>
      <w:r>
        <w:rPr/>
        <w:t>i</w:t>
      </w:r>
      <w:r>
        <w:rPr>
          <w:spacing w:val="77"/>
        </w:rPr>
        <w:t> </w:t>
      </w:r>
      <w:r>
        <w:rPr/>
        <w:t>domiciliada</w:t>
      </w:r>
      <w:r>
        <w:rPr>
          <w:spacing w:val="78"/>
        </w:rPr>
        <w:t> </w:t>
      </w:r>
      <w:r>
        <w:rPr>
          <w:spacing w:val="-10"/>
        </w:rPr>
        <w:t>a</w:t>
      </w:r>
    </w:p>
    <w:p>
      <w:pPr>
        <w:pStyle w:val="BodyText"/>
        <w:tabs>
          <w:tab w:pos="9404" w:val="left" w:leader="dot"/>
        </w:tabs>
        <w:ind w:left="100"/>
        <w:jc w:val="both"/>
      </w:pPr>
      <w:r>
        <w:rPr/>
        <w:t>..............................................,</w:t>
      </w:r>
      <w:r>
        <w:rPr>
          <w:spacing w:val="12"/>
        </w:rPr>
        <w:t> </w:t>
      </w:r>
      <w:r>
        <w:rPr/>
        <w:t>segons</w:t>
      </w:r>
      <w:r>
        <w:rPr>
          <w:spacing w:val="13"/>
        </w:rPr>
        <w:t> </w:t>
      </w:r>
      <w:r>
        <w:rPr/>
        <w:t>escriptura</w:t>
      </w:r>
      <w:r>
        <w:rPr>
          <w:spacing w:val="12"/>
        </w:rPr>
        <w:t> </w:t>
      </w:r>
      <w:r>
        <w:rPr/>
        <w:t>pública</w:t>
      </w:r>
      <w:r>
        <w:rPr>
          <w:spacing w:val="13"/>
        </w:rPr>
        <w:t> </w:t>
      </w:r>
      <w:r>
        <w:rPr/>
        <w:t>autoritzada</w:t>
      </w:r>
      <w:r>
        <w:rPr>
          <w:spacing w:val="12"/>
        </w:rPr>
        <w:t> </w:t>
      </w:r>
      <w:r>
        <w:rPr/>
        <w:t>davant</w:t>
      </w:r>
      <w:r>
        <w:rPr>
          <w:spacing w:val="13"/>
        </w:rPr>
        <w:t> </w:t>
      </w:r>
      <w:r>
        <w:rPr>
          <w:spacing w:val="-2"/>
        </w:rPr>
        <w:t>Notari/a</w:t>
      </w:r>
      <w:r>
        <w:rPr/>
        <w:tab/>
      </w:r>
      <w:r>
        <w:rPr>
          <w:spacing w:val="-10"/>
        </w:rPr>
        <w:t>,</w:t>
      </w:r>
    </w:p>
    <w:p>
      <w:pPr>
        <w:pStyle w:val="BodyText"/>
        <w:tabs>
          <w:tab w:pos="6013" w:val="left" w:leader="dot"/>
        </w:tabs>
        <w:ind w:left="100"/>
        <w:jc w:val="both"/>
      </w:pPr>
      <w:r>
        <w:rPr/>
        <w:t>en</w:t>
      </w:r>
      <w:r>
        <w:rPr>
          <w:spacing w:val="8"/>
        </w:rPr>
        <w:t> </w:t>
      </w:r>
      <w:r>
        <w:rPr/>
        <w:t>data</w:t>
      </w:r>
      <w:r>
        <w:rPr>
          <w:spacing w:val="9"/>
        </w:rPr>
        <w:t> </w:t>
      </w:r>
      <w:r>
        <w:rPr/>
        <w:t>..............i</w:t>
      </w:r>
      <w:r>
        <w:rPr>
          <w:spacing w:val="9"/>
        </w:rPr>
        <w:t> </w:t>
      </w:r>
      <w:r>
        <w:rPr/>
        <w:t>amb</w:t>
      </w:r>
      <w:r>
        <w:rPr>
          <w:spacing w:val="9"/>
        </w:rPr>
        <w:t> </w:t>
      </w:r>
      <w:r>
        <w:rPr/>
        <w:t>número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2"/>
        </w:rPr>
        <w:t>protocol</w:t>
      </w:r>
      <w:r>
        <w:rPr/>
        <w:tab/>
        <w:t>,</w:t>
      </w:r>
      <w:r>
        <w:rPr>
          <w:spacing w:val="7"/>
        </w:rPr>
        <w:t> </w:t>
      </w:r>
      <w:r>
        <w:rPr/>
        <w:t>beneficiària</w:t>
      </w:r>
      <w:r>
        <w:rPr>
          <w:spacing w:val="7"/>
        </w:rPr>
        <w:t> </w:t>
      </w:r>
      <w:r>
        <w:rPr/>
        <w:t>d'ajudes</w:t>
      </w:r>
      <w:r>
        <w:rPr>
          <w:spacing w:val="7"/>
        </w:rPr>
        <w:t> </w:t>
      </w:r>
      <w:r>
        <w:rPr/>
        <w:t>finançades</w:t>
      </w:r>
      <w:r>
        <w:rPr>
          <w:spacing w:val="8"/>
        </w:rPr>
        <w:t> </w:t>
      </w:r>
      <w:r>
        <w:rPr>
          <w:spacing w:val="-5"/>
        </w:rPr>
        <w:t>amb</w:t>
      </w:r>
    </w:p>
    <w:p>
      <w:pPr>
        <w:pStyle w:val="BodyText"/>
        <w:ind w:left="100" w:right="119"/>
        <w:jc w:val="both"/>
      </w:pPr>
      <w:r>
        <w:rPr/>
        <w:t>recursos provinents del PRTR/ que participa com a contractista/subcontractista en el desenvolupament d'actuacions</w:t>
      </w:r>
      <w:r>
        <w:rPr>
          <w:spacing w:val="-10"/>
        </w:rPr>
        <w:t> </w:t>
      </w:r>
      <w:r>
        <w:rPr/>
        <w:t>necessàries</w:t>
      </w:r>
      <w:r>
        <w:rPr>
          <w:spacing w:val="-10"/>
        </w:rPr>
        <w:t> </w:t>
      </w:r>
      <w:r>
        <w:rPr/>
        <w:t>per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consecució</w:t>
      </w:r>
      <w:r>
        <w:rPr>
          <w:spacing w:val="-10"/>
        </w:rPr>
        <w:t> </w:t>
      </w:r>
      <w:r>
        <w:rPr/>
        <w:t>dels</w:t>
      </w:r>
      <w:r>
        <w:rPr>
          <w:spacing w:val="-10"/>
        </w:rPr>
        <w:t> </w:t>
      </w:r>
      <w:r>
        <w:rPr/>
        <w:t>objectius</w:t>
      </w:r>
      <w:r>
        <w:rPr>
          <w:spacing w:val="-10"/>
        </w:rPr>
        <w:t> </w:t>
      </w:r>
      <w:r>
        <w:rPr/>
        <w:t>definits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Component</w:t>
      </w:r>
      <w:r>
        <w:rPr>
          <w:spacing w:val="-10"/>
        </w:rPr>
        <w:t> </w:t>
      </w:r>
      <w:r>
        <w:rPr/>
        <w:t>2</w:t>
      </w:r>
      <w:r>
        <w:rPr>
          <w:spacing w:val="-10"/>
        </w:rPr>
        <w:t> </w:t>
      </w:r>
      <w:r>
        <w:rPr/>
        <w:t>«Implementació</w:t>
      </w:r>
      <w:r>
        <w:rPr>
          <w:spacing w:val="-10"/>
        </w:rPr>
        <w:t> </w:t>
      </w:r>
      <w:r>
        <w:rPr/>
        <w:t>de l’Agenda Urbana espanyola: Pla de rehabilitació i regeneració urbana»,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rFonts w:ascii="Arial" w:hAnsi="Arial"/>
          <w:b/>
        </w:rPr>
        <w:t>DECLARA </w:t>
      </w:r>
      <w:r>
        <w:rPr/>
        <w:t>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340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>
      <w:pPr>
        <w:pStyle w:val="ListParagraph"/>
        <w:numPr>
          <w:ilvl w:val="1"/>
          <w:numId w:val="1"/>
        </w:numPr>
        <w:tabs>
          <w:tab w:pos="254" w:val="left" w:leader="none"/>
        </w:tabs>
        <w:spacing w:line="240" w:lineRule="auto" w:before="0" w:after="0"/>
        <w:ind w:left="254" w:right="0" w:hanging="154"/>
        <w:jc w:val="both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nom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perceptor</w:t>
      </w:r>
      <w:r>
        <w:rPr>
          <w:spacing w:val="-3"/>
          <w:sz w:val="20"/>
        </w:rPr>
        <w:t> </w:t>
      </w:r>
      <w:r>
        <w:rPr>
          <w:sz w:val="20"/>
        </w:rPr>
        <w:t>final</w:t>
      </w:r>
      <w:r>
        <w:rPr>
          <w:spacing w:val="-2"/>
          <w:sz w:val="20"/>
        </w:rPr>
        <w:t> </w:t>
      </w:r>
      <w:r>
        <w:rPr>
          <w:sz w:val="20"/>
        </w:rPr>
        <w:t>dels</w:t>
      </w:r>
      <w:r>
        <w:rPr>
          <w:spacing w:val="-2"/>
          <w:sz w:val="20"/>
        </w:rPr>
        <w:t> fons;</w:t>
      </w:r>
    </w:p>
    <w:p>
      <w:pPr>
        <w:pStyle w:val="ListParagraph"/>
        <w:numPr>
          <w:ilvl w:val="1"/>
          <w:numId w:val="1"/>
        </w:numPr>
        <w:tabs>
          <w:tab w:pos="299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nom</w:t>
      </w:r>
      <w:r>
        <w:rPr>
          <w:spacing w:val="-4"/>
          <w:sz w:val="20"/>
        </w:rPr>
        <w:t> </w:t>
      </w:r>
      <w:r>
        <w:rPr>
          <w:sz w:val="20"/>
        </w:rPr>
        <w:t>del</w:t>
      </w:r>
      <w:r>
        <w:rPr>
          <w:spacing w:val="-4"/>
          <w:sz w:val="20"/>
        </w:rPr>
        <w:t> </w:t>
      </w:r>
      <w:r>
        <w:rPr>
          <w:sz w:val="20"/>
        </w:rPr>
        <w:t>contractista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del</w:t>
      </w:r>
      <w:r>
        <w:rPr>
          <w:spacing w:val="-4"/>
          <w:sz w:val="20"/>
        </w:rPr>
        <w:t> </w:t>
      </w:r>
      <w:r>
        <w:rPr>
          <w:sz w:val="20"/>
        </w:rPr>
        <w:t>subcontractista,</w:t>
      </w:r>
      <w:r>
        <w:rPr>
          <w:spacing w:val="-4"/>
          <w:sz w:val="20"/>
        </w:rPr>
        <w:t> </w:t>
      </w:r>
      <w:r>
        <w:rPr>
          <w:sz w:val="20"/>
        </w:rPr>
        <w:t>quan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perceptor</w:t>
      </w:r>
      <w:r>
        <w:rPr>
          <w:spacing w:val="-4"/>
          <w:sz w:val="20"/>
        </w:rPr>
        <w:t> </w:t>
      </w:r>
      <w:r>
        <w:rPr>
          <w:sz w:val="20"/>
        </w:rPr>
        <w:t>final</w:t>
      </w:r>
      <w:r>
        <w:rPr>
          <w:spacing w:val="-4"/>
          <w:sz w:val="20"/>
        </w:rPr>
        <w:t> </w:t>
      </w:r>
      <w:r>
        <w:rPr>
          <w:sz w:val="20"/>
        </w:rPr>
        <w:t>dels</w:t>
      </w:r>
      <w:r>
        <w:rPr>
          <w:spacing w:val="-4"/>
          <w:sz w:val="20"/>
        </w:rPr>
        <w:t> </w:t>
      </w:r>
      <w:r>
        <w:rPr>
          <w:sz w:val="20"/>
        </w:rPr>
        <w:t>fons</w:t>
      </w:r>
      <w:r>
        <w:rPr>
          <w:spacing w:val="-4"/>
          <w:sz w:val="20"/>
        </w:rPr>
        <w:t> </w:t>
      </w:r>
      <w:r>
        <w:rPr>
          <w:sz w:val="20"/>
        </w:rPr>
        <w:t>sigui</w:t>
      </w:r>
      <w:r>
        <w:rPr>
          <w:spacing w:val="-4"/>
          <w:sz w:val="20"/>
        </w:rPr>
        <w:t> </w:t>
      </w:r>
      <w:r>
        <w:rPr>
          <w:sz w:val="20"/>
        </w:rPr>
        <w:t>un</w:t>
      </w:r>
      <w:r>
        <w:rPr>
          <w:spacing w:val="-4"/>
          <w:sz w:val="20"/>
        </w:rPr>
        <w:t> </w:t>
      </w:r>
      <w:r>
        <w:rPr>
          <w:sz w:val="20"/>
        </w:rPr>
        <w:t>poder</w:t>
      </w:r>
      <w:r>
        <w:rPr>
          <w:spacing w:val="-4"/>
          <w:sz w:val="20"/>
        </w:rPr>
        <w:t> </w:t>
      </w:r>
      <w:r>
        <w:rPr>
          <w:sz w:val="20"/>
        </w:rPr>
        <w:t>adjudicador de conformitat amb el Dret de la Unió o nacional en matèria de contractació pública;</w:t>
      </w:r>
    </w:p>
    <w:p>
      <w:pPr>
        <w:pStyle w:val="ListParagraph"/>
        <w:numPr>
          <w:ilvl w:val="1"/>
          <w:numId w:val="1"/>
        </w:numPr>
        <w:tabs>
          <w:tab w:pos="355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els noms, cognoms i dates de naixement dels titulars reals del perceptor dels fons o del contractista, segons</w:t>
      </w:r>
      <w:r>
        <w:rPr>
          <w:spacing w:val="-6"/>
          <w:sz w:val="20"/>
        </w:rPr>
        <w:t> </w:t>
      </w:r>
      <w:r>
        <w:rPr>
          <w:sz w:val="20"/>
        </w:rPr>
        <w:t>es</w:t>
      </w:r>
      <w:r>
        <w:rPr>
          <w:spacing w:val="-6"/>
          <w:sz w:val="20"/>
        </w:rPr>
        <w:t> </w:t>
      </w:r>
      <w:r>
        <w:rPr>
          <w:sz w:val="20"/>
        </w:rPr>
        <w:t>defineix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l'article</w:t>
      </w:r>
      <w:r>
        <w:rPr>
          <w:spacing w:val="-6"/>
          <w:sz w:val="20"/>
        </w:rPr>
        <w:t> </w:t>
      </w:r>
      <w:r>
        <w:rPr>
          <w:sz w:val="20"/>
        </w:rPr>
        <w:t>3,</w:t>
      </w:r>
      <w:r>
        <w:rPr>
          <w:spacing w:val="-6"/>
          <w:sz w:val="20"/>
        </w:rPr>
        <w:t> </w:t>
      </w:r>
      <w:r>
        <w:rPr>
          <w:sz w:val="20"/>
        </w:rPr>
        <w:t>punt</w:t>
      </w:r>
      <w:r>
        <w:rPr>
          <w:spacing w:val="-6"/>
          <w:sz w:val="20"/>
        </w:rPr>
        <w:t> </w:t>
      </w:r>
      <w:r>
        <w:rPr>
          <w:sz w:val="20"/>
        </w:rPr>
        <w:t>6,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Directiva</w:t>
      </w:r>
      <w:r>
        <w:rPr>
          <w:spacing w:val="-6"/>
          <w:sz w:val="20"/>
        </w:rPr>
        <w:t> </w:t>
      </w:r>
      <w:r>
        <w:rPr>
          <w:sz w:val="20"/>
        </w:rPr>
        <w:t>(UE)</w:t>
      </w:r>
      <w:r>
        <w:rPr>
          <w:spacing w:val="-6"/>
          <w:sz w:val="20"/>
        </w:rPr>
        <w:t> </w:t>
      </w:r>
      <w:r>
        <w:rPr>
          <w:sz w:val="20"/>
        </w:rPr>
        <w:t>2015/849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6"/>
          <w:sz w:val="20"/>
        </w:rPr>
        <w:t> </w:t>
      </w:r>
      <w:r>
        <w:rPr>
          <w:sz w:val="20"/>
        </w:rPr>
        <w:t>Parlament</w:t>
      </w:r>
      <w:r>
        <w:rPr>
          <w:spacing w:val="-6"/>
          <w:sz w:val="20"/>
        </w:rPr>
        <w:t> </w:t>
      </w:r>
      <w:r>
        <w:rPr>
          <w:sz w:val="20"/>
        </w:rPr>
        <w:t>Europeu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6"/>
          <w:sz w:val="20"/>
        </w:rPr>
        <w:t> </w:t>
      </w:r>
      <w:r>
        <w:rPr>
          <w:sz w:val="20"/>
        </w:rPr>
        <w:t>Consell </w:t>
      </w:r>
      <w:r>
        <w:rPr>
          <w:spacing w:val="-2"/>
          <w:sz w:val="20"/>
        </w:rPr>
        <w:t>(26);</w:t>
      </w:r>
    </w:p>
    <w:p>
      <w:pPr>
        <w:pStyle w:val="ListParagraph"/>
        <w:numPr>
          <w:ilvl w:val="1"/>
          <w:numId w:val="1"/>
        </w:numPr>
        <w:tabs>
          <w:tab w:pos="343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una</w:t>
      </w:r>
      <w:r>
        <w:rPr>
          <w:spacing w:val="-14"/>
          <w:sz w:val="20"/>
        </w:rPr>
        <w:t> </w:t>
      </w:r>
      <w:r>
        <w:rPr>
          <w:sz w:val="20"/>
        </w:rPr>
        <w:t>llista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mesures</w:t>
      </w:r>
      <w:r>
        <w:rPr>
          <w:spacing w:val="-14"/>
          <w:sz w:val="20"/>
        </w:rPr>
        <w:t> </w:t>
      </w:r>
      <w:r>
        <w:rPr>
          <w:sz w:val="20"/>
        </w:rPr>
        <w:t>per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l'execució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reformes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projectes</w:t>
      </w:r>
      <w:r>
        <w:rPr>
          <w:spacing w:val="-14"/>
          <w:sz w:val="20"/>
        </w:rPr>
        <w:t> </w:t>
      </w:r>
      <w:r>
        <w:rPr>
          <w:sz w:val="20"/>
        </w:rPr>
        <w:t>d'inversió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el</w:t>
      </w:r>
      <w:r>
        <w:rPr>
          <w:spacing w:val="-13"/>
          <w:sz w:val="20"/>
        </w:rPr>
        <w:t> </w:t>
      </w:r>
      <w:r>
        <w:rPr>
          <w:sz w:val="20"/>
        </w:rPr>
        <w:t>marc</w:t>
      </w:r>
      <w:r>
        <w:rPr>
          <w:spacing w:val="-14"/>
          <w:sz w:val="20"/>
        </w:rPr>
        <w:t> </w:t>
      </w:r>
      <w:r>
        <w:rPr>
          <w:sz w:val="20"/>
        </w:rPr>
        <w:t>del</w:t>
      </w:r>
      <w:r>
        <w:rPr>
          <w:spacing w:val="-14"/>
          <w:sz w:val="20"/>
        </w:rPr>
        <w:t> </w:t>
      </w:r>
      <w:r>
        <w:rPr>
          <w:sz w:val="20"/>
        </w:rPr>
        <w:t>pla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recuperació i</w:t>
      </w:r>
      <w:r>
        <w:rPr>
          <w:spacing w:val="-11"/>
          <w:sz w:val="20"/>
        </w:rPr>
        <w:t> </w:t>
      </w:r>
      <w:r>
        <w:rPr>
          <w:sz w:val="20"/>
        </w:rPr>
        <w:t>resiliència,</w:t>
      </w:r>
      <w:r>
        <w:rPr>
          <w:spacing w:val="-11"/>
          <w:sz w:val="20"/>
        </w:rPr>
        <w:t> </w:t>
      </w:r>
      <w:r>
        <w:rPr>
          <w:sz w:val="20"/>
        </w:rPr>
        <w:t>juntament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l'import</w:t>
      </w:r>
      <w:r>
        <w:rPr>
          <w:spacing w:val="-11"/>
          <w:sz w:val="20"/>
        </w:rPr>
        <w:t> </w:t>
      </w:r>
      <w:r>
        <w:rPr>
          <w:sz w:val="20"/>
        </w:rPr>
        <w:t>total</w:t>
      </w:r>
      <w:r>
        <w:rPr>
          <w:spacing w:val="-10"/>
          <w:sz w:val="20"/>
        </w:rPr>
        <w:t> </w:t>
      </w:r>
      <w:r>
        <w:rPr>
          <w:sz w:val="20"/>
        </w:rPr>
        <w:t>del</w:t>
      </w:r>
      <w:r>
        <w:rPr>
          <w:spacing w:val="-11"/>
          <w:sz w:val="20"/>
        </w:rPr>
        <w:t> </w:t>
      </w:r>
      <w:r>
        <w:rPr>
          <w:sz w:val="20"/>
        </w:rPr>
        <w:t>finançament</w:t>
      </w:r>
      <w:r>
        <w:rPr>
          <w:spacing w:val="-11"/>
          <w:sz w:val="20"/>
        </w:rPr>
        <w:t> </w:t>
      </w:r>
      <w:r>
        <w:rPr>
          <w:sz w:val="20"/>
        </w:rPr>
        <w:t>públic</w:t>
      </w:r>
      <w:r>
        <w:rPr>
          <w:spacing w:val="-11"/>
          <w:sz w:val="20"/>
        </w:rPr>
        <w:t> </w:t>
      </w:r>
      <w:r>
        <w:rPr>
          <w:sz w:val="20"/>
        </w:rPr>
        <w:t>d'aquestes</w:t>
      </w:r>
      <w:r>
        <w:rPr>
          <w:spacing w:val="-11"/>
          <w:sz w:val="20"/>
        </w:rPr>
        <w:t> </w:t>
      </w:r>
      <w:r>
        <w:rPr>
          <w:sz w:val="20"/>
        </w:rPr>
        <w:t>mesures</w:t>
      </w:r>
      <w:r>
        <w:rPr>
          <w:spacing w:val="-11"/>
          <w:sz w:val="20"/>
        </w:rPr>
        <w:t> </w:t>
      </w:r>
      <w:r>
        <w:rPr>
          <w:sz w:val="20"/>
        </w:rPr>
        <w:t>i</w:t>
      </w:r>
      <w:r>
        <w:rPr>
          <w:spacing w:val="-11"/>
          <w:sz w:val="20"/>
        </w:rPr>
        <w:t> </w:t>
      </w: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indiqui</w:t>
      </w:r>
      <w:r>
        <w:rPr>
          <w:spacing w:val="-11"/>
          <w:sz w:val="20"/>
        </w:rPr>
        <w:t> </w:t>
      </w:r>
      <w:r>
        <w:rPr>
          <w:sz w:val="20"/>
        </w:rPr>
        <w:t>la</w:t>
      </w:r>
      <w:r>
        <w:rPr>
          <w:spacing w:val="-11"/>
          <w:sz w:val="20"/>
        </w:rPr>
        <w:t> </w:t>
      </w:r>
      <w:r>
        <w:rPr>
          <w:sz w:val="20"/>
        </w:rPr>
        <w:t>quantia dels fons desemborsats en el marc del Mecanisme i d'altres fons de la Unió».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336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</w:t>
      </w:r>
      <w:r>
        <w:rPr>
          <w:spacing w:val="-7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Mecanisme</w:t>
      </w:r>
      <w:r>
        <w:rPr>
          <w:spacing w:val="-7"/>
          <w:sz w:val="20"/>
        </w:rPr>
        <w:t> </w:t>
      </w:r>
      <w:r>
        <w:rPr>
          <w:sz w:val="20"/>
        </w:rPr>
        <w:t>estarà</w:t>
      </w:r>
      <w:r>
        <w:rPr>
          <w:spacing w:val="-7"/>
          <w:sz w:val="20"/>
        </w:rPr>
        <w:t> </w:t>
      </w:r>
      <w:r>
        <w:rPr>
          <w:sz w:val="20"/>
        </w:rPr>
        <w:t>subjecte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presentació</w:t>
      </w:r>
      <w:r>
        <w:rPr>
          <w:spacing w:val="-7"/>
          <w:sz w:val="20"/>
        </w:rPr>
        <w:t> </w:t>
      </w:r>
      <w:r>
        <w:rPr>
          <w:sz w:val="20"/>
        </w:rPr>
        <w:t>d'informes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marc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informació</w:t>
      </w:r>
      <w:r>
        <w:rPr>
          <w:spacing w:val="-7"/>
          <w:sz w:val="20"/>
        </w:rPr>
        <w:t> </w:t>
      </w:r>
      <w:r>
        <w:rPr>
          <w:sz w:val="20"/>
        </w:rPr>
        <w:t>financera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 rendició de comptes integrada a què es refereix l'article 247 del Reglament Financer i, en particular, per separat, en l'informe anual de gestió i rendiment».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100" w:right="117"/>
        <w:jc w:val="both"/>
      </w:pPr>
      <w:r>
        <w:rPr/>
        <w:t>Conforme</w:t>
      </w:r>
      <w:r>
        <w:rPr>
          <w:spacing w:val="-7"/>
        </w:rPr>
        <w:t> </w:t>
      </w:r>
      <w:r>
        <w:rPr/>
        <w:t>al</w:t>
      </w:r>
      <w:r>
        <w:rPr>
          <w:spacing w:val="-8"/>
        </w:rPr>
        <w:t> </w:t>
      </w:r>
      <w:r>
        <w:rPr/>
        <w:t>marc</w:t>
      </w:r>
      <w:r>
        <w:rPr>
          <w:spacing w:val="-8"/>
        </w:rPr>
        <w:t> </w:t>
      </w:r>
      <w:r>
        <w:rPr/>
        <w:t>jurídic</w:t>
      </w:r>
      <w:r>
        <w:rPr>
          <w:spacing w:val="-8"/>
        </w:rPr>
        <w:t> </w:t>
      </w:r>
      <w:r>
        <w:rPr/>
        <w:t>exposat,</w:t>
      </w:r>
      <w:r>
        <w:rPr>
          <w:spacing w:val="-8"/>
        </w:rPr>
        <w:t> </w:t>
      </w:r>
      <w:r>
        <w:rPr/>
        <w:t>manifesta</w:t>
      </w:r>
      <w:r>
        <w:rPr>
          <w:spacing w:val="-7"/>
        </w:rPr>
        <w:t> </w:t>
      </w:r>
      <w:r>
        <w:rPr/>
        <w:t>accedir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cessió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tractament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les</w:t>
      </w:r>
      <w:r>
        <w:rPr>
          <w:spacing w:val="-8"/>
        </w:rPr>
        <w:t> </w:t>
      </w:r>
      <w:r>
        <w:rPr/>
        <w:t>dades</w:t>
      </w:r>
      <w:r>
        <w:rPr>
          <w:spacing w:val="-8"/>
        </w:rPr>
        <w:t> </w:t>
      </w:r>
      <w:r>
        <w:rPr/>
        <w:t>amb</w:t>
      </w:r>
      <w:r>
        <w:rPr>
          <w:spacing w:val="-8"/>
        </w:rPr>
        <w:t> </w:t>
      </w:r>
      <w:r>
        <w:rPr/>
        <w:t>les</w:t>
      </w:r>
      <w:r>
        <w:rPr>
          <w:spacing w:val="-8"/>
        </w:rPr>
        <w:t> </w:t>
      </w:r>
      <w:r>
        <w:rPr/>
        <w:t>finalitats expressament relacionades en els articles esmentats.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2223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40" w:h="15840"/>
          <w:pgMar w:header="814" w:footer="1730" w:top="1880" w:bottom="1920" w:left="1340" w:right="1320"/>
          <w:pgNumType w:start="1"/>
        </w:sectPr>
      </w:pPr>
    </w:p>
    <w:p>
      <w:pPr>
        <w:pStyle w:val="BodyText"/>
        <w:spacing w:before="19"/>
      </w:pPr>
    </w:p>
    <w:p>
      <w:pPr>
        <w:pStyle w:val="BodyText"/>
        <w:ind w:left="100"/>
      </w:pPr>
      <w:r>
        <w:rPr>
          <w:spacing w:val="-2"/>
        </w:rPr>
        <w:t>Signat,</w:t>
      </w:r>
    </w:p>
    <w:sectPr>
      <w:pgSz w:w="12240" w:h="15840"/>
      <w:pgMar w:header="814" w:footer="1730" w:top="1880" w:bottom="192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52512">
          <wp:simplePos x="0" y="0"/>
          <wp:positionH relativeFrom="page">
            <wp:posOffset>914400</wp:posOffset>
          </wp:positionH>
          <wp:positionV relativeFrom="page">
            <wp:posOffset>8832850</wp:posOffset>
          </wp:positionV>
          <wp:extent cx="5614670" cy="31115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4670" cy="31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51488">
          <wp:simplePos x="0" y="0"/>
          <wp:positionH relativeFrom="page">
            <wp:posOffset>5593845</wp:posOffset>
          </wp:positionH>
          <wp:positionV relativeFrom="page">
            <wp:posOffset>516636</wp:posOffset>
          </wp:positionV>
          <wp:extent cx="1256151" cy="68275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6151" cy="68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52000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0" w:hanging="24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Roman"/>
      <w:lvlText w:val="%2."/>
      <w:lvlJc w:val="left"/>
      <w:pPr>
        <w:ind w:left="255" w:hanging="15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295" w:hanging="156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331" w:hanging="156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366" w:hanging="156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02" w:hanging="156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37" w:hanging="156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73" w:hanging="156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508" w:hanging="156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0" w:right="117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2023-12-21T12:19:57Z</dcterms:created>
  <dcterms:modified xsi:type="dcterms:W3CDTF">2023-12-21T12:19:57Z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  <property fmtid="{D5CDD505-2E9C-101B-9397-08002B2CF9AE}" pid="3" name="Producer">
    <vt:lpwstr>iLovePDF</vt:lpwstr>
  </property>
</Properties>
</file>